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D3" w:rsidRPr="00581B37" w:rsidRDefault="00D95BD3" w:rsidP="00D95BD3">
      <w:pPr>
        <w:jc w:val="both"/>
        <w:rPr>
          <w:rFonts w:ascii="Arial" w:hAnsi="Arial" w:cs="Arial"/>
          <w:color w:val="FF0000"/>
          <w:sz w:val="36"/>
          <w:szCs w:val="36"/>
        </w:rPr>
      </w:pPr>
    </w:p>
    <w:p w:rsidR="00581B37" w:rsidRDefault="00D95BD3" w:rsidP="00D95BD3">
      <w:pPr>
        <w:spacing w:after="0" w:line="240" w:lineRule="auto"/>
        <w:jc w:val="center"/>
        <w:rPr>
          <w:rFonts w:ascii="Times New Roman" w:hAnsi="Times New Roman" w:cs="Times New Roman"/>
          <w:b/>
          <w:i/>
          <w:color w:val="FF0000"/>
          <w:sz w:val="36"/>
          <w:szCs w:val="36"/>
        </w:rPr>
      </w:pPr>
      <w:r w:rsidRPr="00581B37">
        <w:rPr>
          <w:rFonts w:ascii="Times New Roman" w:hAnsi="Times New Roman" w:cs="Times New Roman"/>
          <w:b/>
          <w:i/>
          <w:color w:val="FF0000"/>
          <w:sz w:val="36"/>
          <w:szCs w:val="36"/>
        </w:rPr>
        <w:t>Zapraszam do zapoznania się ze zbiorem informacji dotyczących</w:t>
      </w:r>
      <w:r w:rsidR="00132FA8">
        <w:rPr>
          <w:rFonts w:ascii="Times New Roman" w:hAnsi="Times New Roman" w:cs="Times New Roman"/>
          <w:b/>
          <w:i/>
          <w:color w:val="FF0000"/>
          <w:sz w:val="36"/>
          <w:szCs w:val="36"/>
        </w:rPr>
        <w:t xml:space="preserve"> </w:t>
      </w:r>
      <w:r w:rsidR="00581B37" w:rsidRPr="00581B37">
        <w:rPr>
          <w:rFonts w:ascii="Times New Roman" w:hAnsi="Times New Roman" w:cs="Times New Roman"/>
          <w:b/>
          <w:i/>
          <w:color w:val="FF0000"/>
          <w:sz w:val="36"/>
          <w:szCs w:val="36"/>
        </w:rPr>
        <w:t>błędów</w:t>
      </w:r>
      <w:r w:rsidR="00B8690F" w:rsidRPr="00B8690F">
        <w:rPr>
          <w:rFonts w:ascii="Times New Roman" w:hAnsi="Times New Roman" w:cs="Times New Roman"/>
          <w:b/>
          <w:i/>
          <w:color w:val="FF0000"/>
          <w:sz w:val="36"/>
          <w:szCs w:val="36"/>
        </w:rPr>
        <w:t xml:space="preserve"> </w:t>
      </w:r>
      <w:r w:rsidR="00B8690F">
        <w:rPr>
          <w:rFonts w:ascii="Times New Roman" w:hAnsi="Times New Roman" w:cs="Times New Roman"/>
          <w:b/>
          <w:i/>
          <w:color w:val="FF0000"/>
          <w:sz w:val="36"/>
          <w:szCs w:val="36"/>
        </w:rPr>
        <w:t>popełnianych</w:t>
      </w:r>
      <w:r w:rsidR="00581B37" w:rsidRPr="00581B37">
        <w:rPr>
          <w:rFonts w:ascii="Times New Roman" w:hAnsi="Times New Roman" w:cs="Times New Roman"/>
          <w:b/>
          <w:i/>
          <w:color w:val="FF0000"/>
          <w:sz w:val="36"/>
          <w:szCs w:val="36"/>
        </w:rPr>
        <w:t xml:space="preserve"> podczas </w:t>
      </w:r>
      <w:r w:rsidR="007F1971" w:rsidRPr="00581B37">
        <w:rPr>
          <w:rFonts w:ascii="Times New Roman" w:hAnsi="Times New Roman" w:cs="Times New Roman"/>
          <w:b/>
          <w:i/>
          <w:color w:val="FF0000"/>
          <w:sz w:val="36"/>
          <w:szCs w:val="36"/>
        </w:rPr>
        <w:t xml:space="preserve">przeprowadzenia </w:t>
      </w:r>
    </w:p>
    <w:p w:rsidR="00D95BD3" w:rsidRPr="00581B37" w:rsidRDefault="00D95BD3" w:rsidP="00D95BD3">
      <w:pPr>
        <w:spacing w:after="0" w:line="240" w:lineRule="auto"/>
        <w:jc w:val="center"/>
        <w:rPr>
          <w:rFonts w:ascii="Times New Roman" w:hAnsi="Times New Roman" w:cs="Times New Roman"/>
          <w:b/>
          <w:i/>
          <w:color w:val="FF0000"/>
          <w:sz w:val="36"/>
          <w:szCs w:val="36"/>
        </w:rPr>
      </w:pPr>
      <w:r w:rsidRPr="00581B37">
        <w:rPr>
          <w:rFonts w:ascii="Times New Roman" w:hAnsi="Times New Roman" w:cs="Times New Roman"/>
          <w:b/>
          <w:i/>
          <w:color w:val="FF0000"/>
          <w:sz w:val="36"/>
          <w:szCs w:val="36"/>
        </w:rPr>
        <w:t>kontroli obiektów.</w:t>
      </w:r>
    </w:p>
    <w:p w:rsidR="00D95BD3" w:rsidRDefault="00D95BD3" w:rsidP="00D95BD3">
      <w:pPr>
        <w:spacing w:after="0" w:line="240" w:lineRule="auto"/>
        <w:rPr>
          <w:sz w:val="50"/>
          <w:szCs w:val="50"/>
        </w:rPr>
      </w:pPr>
    </w:p>
    <w:p w:rsidR="00D95BD3" w:rsidRPr="008104ED" w:rsidRDefault="00D95BD3" w:rsidP="00D95BD3">
      <w:pPr>
        <w:spacing w:after="0" w:line="240" w:lineRule="auto"/>
        <w:ind w:left="4956"/>
        <w:rPr>
          <w:rFonts w:ascii="Times New Roman" w:hAnsi="Times New Roman" w:cs="Times New Roman"/>
          <w:i/>
          <w:sz w:val="28"/>
          <w:szCs w:val="28"/>
        </w:rPr>
      </w:pPr>
      <w:r w:rsidRPr="008104ED">
        <w:rPr>
          <w:rFonts w:ascii="Times New Roman" w:hAnsi="Times New Roman" w:cs="Times New Roman"/>
          <w:i/>
          <w:sz w:val="28"/>
          <w:szCs w:val="28"/>
        </w:rPr>
        <w:t xml:space="preserve">  Beata Kołodziejska</w:t>
      </w:r>
    </w:p>
    <w:p w:rsidR="00D95BD3" w:rsidRPr="008104ED" w:rsidRDefault="008104ED" w:rsidP="00D95BD3">
      <w:pPr>
        <w:spacing w:after="0" w:line="240" w:lineRule="auto"/>
        <w:ind w:left="4956"/>
        <w:rPr>
          <w:rFonts w:ascii="Times New Roman" w:eastAsia="Times New Roman" w:hAnsi="Times New Roman" w:cs="Times New Roman"/>
          <w:i/>
          <w:color w:val="0000FF"/>
          <w:sz w:val="24"/>
          <w:szCs w:val="24"/>
          <w:u w:val="single"/>
          <w:lang w:eastAsia="pl-PL"/>
        </w:rPr>
      </w:pPr>
      <w:r w:rsidRPr="008104ED">
        <w:rPr>
          <w:rFonts w:ascii="Times New Roman" w:hAnsi="Times New Roman" w:cs="Times New Roman"/>
          <w:i/>
          <w:sz w:val="28"/>
          <w:szCs w:val="28"/>
        </w:rPr>
        <w:t xml:space="preserve"> </w:t>
      </w:r>
      <w:r w:rsidR="00D95BD3" w:rsidRPr="008104ED">
        <w:rPr>
          <w:rFonts w:ascii="Times New Roman" w:hAnsi="Times New Roman" w:cs="Times New Roman"/>
          <w:i/>
          <w:sz w:val="28"/>
          <w:szCs w:val="28"/>
        </w:rPr>
        <w:t xml:space="preserve"> PINB w </w:t>
      </w:r>
      <w:r w:rsidR="0056382F">
        <w:rPr>
          <w:rFonts w:ascii="Times New Roman" w:hAnsi="Times New Roman" w:cs="Times New Roman"/>
          <w:i/>
          <w:sz w:val="28"/>
          <w:szCs w:val="28"/>
        </w:rPr>
        <w:t>Policach</w:t>
      </w:r>
      <w:r w:rsidR="00E33ED9" w:rsidRPr="008104ED">
        <w:rPr>
          <w:rFonts w:ascii="Times New Roman" w:eastAsia="Times New Roman" w:hAnsi="Times New Roman" w:cs="Times New Roman"/>
          <w:i/>
          <w:sz w:val="24"/>
          <w:szCs w:val="24"/>
          <w:lang w:eastAsia="pl-PL"/>
        </w:rPr>
        <w:fldChar w:fldCharType="begin"/>
      </w:r>
      <w:r w:rsidR="00D95BD3" w:rsidRPr="008104ED">
        <w:rPr>
          <w:rFonts w:ascii="Times New Roman" w:eastAsia="Times New Roman" w:hAnsi="Times New Roman" w:cs="Times New Roman"/>
          <w:i/>
          <w:sz w:val="24"/>
          <w:szCs w:val="24"/>
          <w:lang w:eastAsia="pl-PL"/>
        </w:rPr>
        <w:instrText xml:space="preserve"> HYPERLINK "http://www.pinbgryfino.pl/images/info/kontrole.pdf" \l "page=1" \o "Strona 1" </w:instrText>
      </w:r>
      <w:r w:rsidR="00E33ED9" w:rsidRPr="008104ED">
        <w:rPr>
          <w:rFonts w:ascii="Times New Roman" w:eastAsia="Times New Roman" w:hAnsi="Times New Roman" w:cs="Times New Roman"/>
          <w:i/>
          <w:sz w:val="24"/>
          <w:szCs w:val="24"/>
          <w:lang w:eastAsia="pl-PL"/>
        </w:rPr>
        <w:fldChar w:fldCharType="separate"/>
      </w:r>
    </w:p>
    <w:p w:rsidR="00D95BD3" w:rsidRPr="00D95BD3" w:rsidRDefault="00E33ED9" w:rsidP="00D95BD3">
      <w:pPr>
        <w:spacing w:after="0" w:line="240" w:lineRule="auto"/>
        <w:ind w:left="4956"/>
        <w:rPr>
          <w:rFonts w:ascii="Times New Roman" w:eastAsia="Times New Roman" w:hAnsi="Times New Roman" w:cs="Times New Roman"/>
          <w:color w:val="0000FF"/>
          <w:sz w:val="24"/>
          <w:szCs w:val="24"/>
          <w:u w:val="single"/>
          <w:lang w:eastAsia="pl-PL"/>
        </w:rPr>
      </w:pPr>
      <w:r w:rsidRPr="008104ED">
        <w:rPr>
          <w:rFonts w:ascii="Times New Roman" w:eastAsia="Times New Roman" w:hAnsi="Times New Roman" w:cs="Times New Roman"/>
          <w:i/>
          <w:sz w:val="24"/>
          <w:szCs w:val="24"/>
          <w:lang w:eastAsia="pl-PL"/>
        </w:rPr>
        <w:fldChar w:fldCharType="end"/>
      </w:r>
      <w:r w:rsidRPr="00D95BD3">
        <w:rPr>
          <w:rFonts w:ascii="Times New Roman" w:eastAsia="Times New Roman" w:hAnsi="Times New Roman" w:cs="Times New Roman"/>
          <w:sz w:val="24"/>
          <w:szCs w:val="24"/>
          <w:lang w:eastAsia="pl-PL"/>
        </w:rPr>
        <w:fldChar w:fldCharType="begin"/>
      </w:r>
      <w:r w:rsidR="00D95BD3" w:rsidRPr="00D95BD3">
        <w:rPr>
          <w:rFonts w:ascii="Times New Roman" w:eastAsia="Times New Roman" w:hAnsi="Times New Roman" w:cs="Times New Roman"/>
          <w:sz w:val="24"/>
          <w:szCs w:val="24"/>
          <w:lang w:eastAsia="pl-PL"/>
        </w:rPr>
        <w:instrText xml:space="preserve"> HYPERLINK "http://www.pinbgryfino.pl/images/info/kontrole.pdf" \l "page=2" \o "Strona 2" </w:instrText>
      </w:r>
      <w:r w:rsidRPr="00D95BD3">
        <w:rPr>
          <w:rFonts w:ascii="Times New Roman" w:eastAsia="Times New Roman" w:hAnsi="Times New Roman" w:cs="Times New Roman"/>
          <w:sz w:val="24"/>
          <w:szCs w:val="24"/>
          <w:lang w:eastAsia="pl-PL"/>
        </w:rPr>
        <w:fldChar w:fldCharType="separate"/>
      </w:r>
    </w:p>
    <w:p w:rsidR="008104ED" w:rsidRDefault="00E33ED9" w:rsidP="00D95BD3">
      <w:pPr>
        <w:spacing w:after="0" w:line="240" w:lineRule="auto"/>
        <w:rPr>
          <w:rFonts w:ascii="Times New Roman" w:eastAsia="Times New Roman" w:hAnsi="Times New Roman" w:cs="Times New Roman"/>
          <w:sz w:val="24"/>
          <w:szCs w:val="24"/>
          <w:lang w:eastAsia="pl-PL"/>
        </w:rPr>
      </w:pPr>
      <w:r w:rsidRPr="00D95BD3">
        <w:rPr>
          <w:rFonts w:ascii="Times New Roman" w:eastAsia="Times New Roman" w:hAnsi="Times New Roman" w:cs="Times New Roman"/>
          <w:sz w:val="24"/>
          <w:szCs w:val="24"/>
          <w:lang w:eastAsia="pl-PL"/>
        </w:rPr>
        <w:fldChar w:fldCharType="end"/>
      </w:r>
    </w:p>
    <w:p w:rsidR="008104ED" w:rsidRDefault="008104ED" w:rsidP="00D95BD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Spis treści:</w:t>
      </w:r>
    </w:p>
    <w:tbl>
      <w:tblPr>
        <w:tblStyle w:val="Tabela-Siatka"/>
        <w:tblW w:w="0" w:type="auto"/>
        <w:tblLook w:val="04A0"/>
      </w:tblPr>
      <w:tblGrid>
        <w:gridCol w:w="959"/>
        <w:gridCol w:w="6804"/>
        <w:gridCol w:w="1449"/>
      </w:tblGrid>
      <w:tr w:rsidR="008104ED" w:rsidTr="007F1971">
        <w:tc>
          <w:tcPr>
            <w:tcW w:w="959" w:type="dxa"/>
            <w:shd w:val="clear" w:color="auto" w:fill="FABF8F" w:themeFill="accent6" w:themeFillTint="99"/>
          </w:tcPr>
          <w:p w:rsidR="004E78B2" w:rsidRDefault="004E78B2" w:rsidP="007F1971">
            <w:pPr>
              <w:jc w:val="center"/>
              <w:rPr>
                <w:rFonts w:ascii="Arial" w:eastAsia="Times New Roman" w:hAnsi="Arial" w:cs="Arial"/>
                <w:b/>
                <w:sz w:val="24"/>
                <w:szCs w:val="24"/>
                <w:lang w:eastAsia="pl-PL"/>
              </w:rPr>
            </w:pPr>
          </w:p>
          <w:p w:rsidR="008104ED" w:rsidRDefault="008104ED" w:rsidP="007F1971">
            <w:pPr>
              <w:jc w:val="center"/>
              <w:rPr>
                <w:rFonts w:ascii="Arial" w:eastAsia="Times New Roman" w:hAnsi="Arial" w:cs="Arial"/>
                <w:b/>
                <w:sz w:val="24"/>
                <w:szCs w:val="24"/>
                <w:lang w:eastAsia="pl-PL"/>
              </w:rPr>
            </w:pPr>
            <w:r w:rsidRPr="007F1971">
              <w:rPr>
                <w:rFonts w:ascii="Arial" w:eastAsia="Times New Roman" w:hAnsi="Arial" w:cs="Arial"/>
                <w:b/>
                <w:sz w:val="24"/>
                <w:szCs w:val="24"/>
                <w:lang w:eastAsia="pl-PL"/>
              </w:rPr>
              <w:t>Lp.</w:t>
            </w:r>
          </w:p>
          <w:p w:rsidR="004E78B2" w:rsidRPr="007F1971" w:rsidRDefault="004E78B2" w:rsidP="007F1971">
            <w:pPr>
              <w:jc w:val="center"/>
              <w:rPr>
                <w:rFonts w:ascii="Arial" w:eastAsia="Times New Roman" w:hAnsi="Arial" w:cs="Arial"/>
                <w:b/>
                <w:sz w:val="24"/>
                <w:szCs w:val="24"/>
                <w:lang w:eastAsia="pl-PL"/>
              </w:rPr>
            </w:pPr>
          </w:p>
        </w:tc>
        <w:tc>
          <w:tcPr>
            <w:tcW w:w="6804" w:type="dxa"/>
            <w:shd w:val="clear" w:color="auto" w:fill="FABF8F" w:themeFill="accent6" w:themeFillTint="99"/>
          </w:tcPr>
          <w:p w:rsidR="004E78B2" w:rsidRDefault="004E78B2" w:rsidP="007F1971">
            <w:pPr>
              <w:jc w:val="center"/>
              <w:rPr>
                <w:rFonts w:ascii="Arial" w:eastAsia="Times New Roman" w:hAnsi="Arial" w:cs="Arial"/>
                <w:b/>
                <w:sz w:val="24"/>
                <w:szCs w:val="24"/>
                <w:lang w:eastAsia="pl-PL"/>
              </w:rPr>
            </w:pPr>
          </w:p>
          <w:p w:rsidR="008104ED" w:rsidRPr="007F1971" w:rsidRDefault="008104ED" w:rsidP="007F1971">
            <w:pPr>
              <w:jc w:val="center"/>
              <w:rPr>
                <w:rFonts w:ascii="Arial" w:eastAsia="Times New Roman" w:hAnsi="Arial" w:cs="Arial"/>
                <w:b/>
                <w:sz w:val="24"/>
                <w:szCs w:val="24"/>
                <w:lang w:eastAsia="pl-PL"/>
              </w:rPr>
            </w:pPr>
            <w:r w:rsidRPr="007F1971">
              <w:rPr>
                <w:rFonts w:ascii="Arial" w:eastAsia="Times New Roman" w:hAnsi="Arial" w:cs="Arial"/>
                <w:b/>
                <w:sz w:val="24"/>
                <w:szCs w:val="24"/>
                <w:lang w:eastAsia="pl-PL"/>
              </w:rPr>
              <w:t>Zagadnienia</w:t>
            </w:r>
          </w:p>
        </w:tc>
        <w:tc>
          <w:tcPr>
            <w:tcW w:w="1449" w:type="dxa"/>
            <w:shd w:val="clear" w:color="auto" w:fill="FABF8F" w:themeFill="accent6" w:themeFillTint="99"/>
          </w:tcPr>
          <w:p w:rsidR="004E78B2" w:rsidRDefault="004E78B2" w:rsidP="007F1971">
            <w:pPr>
              <w:jc w:val="center"/>
              <w:rPr>
                <w:rFonts w:ascii="Arial" w:eastAsia="Times New Roman" w:hAnsi="Arial" w:cs="Arial"/>
                <w:b/>
                <w:sz w:val="24"/>
                <w:szCs w:val="24"/>
                <w:lang w:eastAsia="pl-PL"/>
              </w:rPr>
            </w:pPr>
          </w:p>
          <w:p w:rsidR="008104ED" w:rsidRPr="007F1971" w:rsidRDefault="008104ED" w:rsidP="007F1971">
            <w:pPr>
              <w:jc w:val="center"/>
              <w:rPr>
                <w:rFonts w:ascii="Arial" w:eastAsia="Times New Roman" w:hAnsi="Arial" w:cs="Arial"/>
                <w:b/>
                <w:sz w:val="24"/>
                <w:szCs w:val="24"/>
                <w:lang w:eastAsia="pl-PL"/>
              </w:rPr>
            </w:pPr>
            <w:r w:rsidRPr="007F1971">
              <w:rPr>
                <w:rFonts w:ascii="Arial" w:eastAsia="Times New Roman" w:hAnsi="Arial" w:cs="Arial"/>
                <w:b/>
                <w:sz w:val="24"/>
                <w:szCs w:val="24"/>
                <w:lang w:eastAsia="pl-PL"/>
              </w:rPr>
              <w:t>Strona</w:t>
            </w:r>
          </w:p>
          <w:p w:rsidR="007F1971" w:rsidRPr="007F1971" w:rsidRDefault="007F1971" w:rsidP="007F1971">
            <w:pPr>
              <w:jc w:val="center"/>
              <w:rPr>
                <w:rFonts w:ascii="Arial" w:eastAsia="Times New Roman" w:hAnsi="Arial" w:cs="Arial"/>
                <w:b/>
                <w:sz w:val="24"/>
                <w:szCs w:val="24"/>
                <w:lang w:eastAsia="pl-PL"/>
              </w:rPr>
            </w:pPr>
          </w:p>
        </w:tc>
      </w:tr>
      <w:tr w:rsidR="008104ED" w:rsidTr="007F1971">
        <w:tc>
          <w:tcPr>
            <w:tcW w:w="959" w:type="dxa"/>
            <w:shd w:val="clear" w:color="auto" w:fill="8DB3E2" w:themeFill="text2" w:themeFillTint="66"/>
          </w:tcPr>
          <w:p w:rsidR="008104ED" w:rsidRPr="007F1971" w:rsidRDefault="008104ED" w:rsidP="0091308C">
            <w:pPr>
              <w:jc w:val="center"/>
              <w:rPr>
                <w:rFonts w:ascii="Arial" w:eastAsia="Times New Roman" w:hAnsi="Arial" w:cs="Arial"/>
                <w:b/>
                <w:sz w:val="28"/>
                <w:szCs w:val="28"/>
                <w:lang w:eastAsia="pl-PL"/>
              </w:rPr>
            </w:pPr>
            <w:r w:rsidRPr="007F1971">
              <w:rPr>
                <w:rFonts w:ascii="Arial" w:eastAsia="Times New Roman" w:hAnsi="Arial" w:cs="Arial"/>
                <w:b/>
                <w:sz w:val="28"/>
                <w:szCs w:val="28"/>
                <w:lang w:eastAsia="pl-PL"/>
              </w:rPr>
              <w:t>1</w:t>
            </w:r>
            <w:r w:rsidR="004E78B2">
              <w:rPr>
                <w:rFonts w:ascii="Arial" w:eastAsia="Times New Roman" w:hAnsi="Arial" w:cs="Arial"/>
                <w:b/>
                <w:sz w:val="28"/>
                <w:szCs w:val="28"/>
                <w:lang w:eastAsia="pl-PL"/>
              </w:rPr>
              <w:t>.</w:t>
            </w:r>
          </w:p>
        </w:tc>
        <w:tc>
          <w:tcPr>
            <w:tcW w:w="6804" w:type="dxa"/>
            <w:shd w:val="clear" w:color="auto" w:fill="8DB3E2" w:themeFill="text2" w:themeFillTint="66"/>
          </w:tcPr>
          <w:p w:rsidR="008104ED" w:rsidRPr="007F1971" w:rsidRDefault="008104ED" w:rsidP="00D94304">
            <w:pPr>
              <w:rPr>
                <w:rFonts w:ascii="Arial" w:eastAsia="Times New Roman" w:hAnsi="Arial" w:cs="Arial"/>
                <w:sz w:val="24"/>
                <w:szCs w:val="24"/>
                <w:lang w:eastAsia="pl-PL"/>
              </w:rPr>
            </w:pPr>
            <w:r w:rsidRPr="007F1971">
              <w:rPr>
                <w:rFonts w:ascii="Arial" w:hAnsi="Arial" w:cs="Arial"/>
                <w:sz w:val="24"/>
                <w:szCs w:val="24"/>
              </w:rPr>
              <w:t xml:space="preserve">Informacja NIK o uchybieniach, nieprawidłowościach popełnianych przez właścicieli i zarządców </w:t>
            </w:r>
            <w:r w:rsidR="00D94304">
              <w:rPr>
                <w:rFonts w:ascii="Arial" w:hAnsi="Arial" w:cs="Arial"/>
                <w:sz w:val="24"/>
                <w:szCs w:val="24"/>
              </w:rPr>
              <w:t xml:space="preserve">w zakresie </w:t>
            </w:r>
            <w:r w:rsidRPr="007F1971">
              <w:rPr>
                <w:rFonts w:ascii="Arial" w:hAnsi="Arial" w:cs="Arial"/>
                <w:sz w:val="24"/>
                <w:szCs w:val="24"/>
              </w:rPr>
              <w:t>zarządzania obiektami.</w:t>
            </w:r>
          </w:p>
        </w:tc>
        <w:tc>
          <w:tcPr>
            <w:tcW w:w="1449" w:type="dxa"/>
            <w:shd w:val="clear" w:color="auto" w:fill="8DB3E2" w:themeFill="text2" w:themeFillTint="66"/>
          </w:tcPr>
          <w:p w:rsidR="008104ED" w:rsidRPr="007F1971" w:rsidRDefault="008104ED" w:rsidP="008104ED">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2</w:t>
            </w:r>
          </w:p>
        </w:tc>
      </w:tr>
      <w:tr w:rsidR="008104ED" w:rsidTr="007F1971">
        <w:tc>
          <w:tcPr>
            <w:tcW w:w="959" w:type="dxa"/>
            <w:shd w:val="clear" w:color="auto" w:fill="8DB3E2" w:themeFill="text2" w:themeFillTint="66"/>
          </w:tcPr>
          <w:p w:rsidR="008104ED" w:rsidRPr="007F1971" w:rsidRDefault="008104ED" w:rsidP="0091308C">
            <w:pPr>
              <w:jc w:val="center"/>
              <w:rPr>
                <w:rFonts w:ascii="Arial" w:eastAsia="Times New Roman" w:hAnsi="Arial" w:cs="Arial"/>
                <w:b/>
                <w:sz w:val="28"/>
                <w:szCs w:val="28"/>
                <w:lang w:eastAsia="pl-PL"/>
              </w:rPr>
            </w:pPr>
            <w:r w:rsidRPr="007F1971">
              <w:rPr>
                <w:rFonts w:ascii="Arial" w:eastAsia="Times New Roman" w:hAnsi="Arial" w:cs="Arial"/>
                <w:b/>
                <w:sz w:val="28"/>
                <w:szCs w:val="28"/>
                <w:lang w:eastAsia="pl-PL"/>
              </w:rPr>
              <w:t>2</w:t>
            </w:r>
            <w:r w:rsidR="004E78B2">
              <w:rPr>
                <w:rFonts w:ascii="Arial" w:eastAsia="Times New Roman" w:hAnsi="Arial" w:cs="Arial"/>
                <w:b/>
                <w:sz w:val="28"/>
                <w:szCs w:val="28"/>
                <w:lang w:eastAsia="pl-PL"/>
              </w:rPr>
              <w:t>.</w:t>
            </w:r>
          </w:p>
        </w:tc>
        <w:tc>
          <w:tcPr>
            <w:tcW w:w="6804" w:type="dxa"/>
            <w:shd w:val="clear" w:color="auto" w:fill="8DB3E2" w:themeFill="text2" w:themeFillTint="66"/>
          </w:tcPr>
          <w:p w:rsidR="008104ED" w:rsidRPr="007F1971" w:rsidRDefault="008104ED" w:rsidP="0056382F">
            <w:pPr>
              <w:rPr>
                <w:rFonts w:ascii="Arial" w:eastAsia="Times New Roman" w:hAnsi="Arial" w:cs="Arial"/>
                <w:sz w:val="24"/>
                <w:szCs w:val="24"/>
                <w:lang w:eastAsia="pl-PL"/>
              </w:rPr>
            </w:pPr>
            <w:r w:rsidRPr="007F1971">
              <w:rPr>
                <w:rFonts w:ascii="Arial" w:hAnsi="Arial" w:cs="Arial"/>
                <w:sz w:val="24"/>
                <w:szCs w:val="24"/>
              </w:rPr>
              <w:t>Obowiązki właścicieli i zarządców budynków  (art. 61-65 ustawy</w:t>
            </w:r>
            <w:r w:rsidR="007F1971" w:rsidRPr="007F1971">
              <w:rPr>
                <w:rFonts w:ascii="Arial" w:hAnsi="Arial" w:cs="Arial"/>
                <w:sz w:val="24"/>
                <w:szCs w:val="24"/>
              </w:rPr>
              <w:t xml:space="preserve"> </w:t>
            </w:r>
            <w:r w:rsidRPr="007F1971">
              <w:rPr>
                <w:rFonts w:ascii="Arial" w:hAnsi="Arial" w:cs="Arial"/>
                <w:sz w:val="24"/>
                <w:szCs w:val="24"/>
              </w:rPr>
              <w:t xml:space="preserve">z dnia 7 lipca1994r. Prawo budowlane, </w:t>
            </w:r>
            <w:r w:rsidR="000C3CF9">
              <w:rPr>
                <w:rFonts w:ascii="Arial" w:hAnsi="Arial" w:cs="Arial"/>
                <w:sz w:val="24"/>
                <w:szCs w:val="24"/>
              </w:rPr>
              <w:t>(</w:t>
            </w:r>
            <w:r w:rsidRPr="007F1971">
              <w:rPr>
                <w:rFonts w:ascii="Arial" w:hAnsi="Arial" w:cs="Arial"/>
                <w:sz w:val="24"/>
                <w:szCs w:val="24"/>
              </w:rPr>
              <w:t>Dz. U. 20</w:t>
            </w:r>
            <w:r w:rsidR="00D94304">
              <w:rPr>
                <w:rFonts w:ascii="Arial" w:hAnsi="Arial" w:cs="Arial"/>
                <w:sz w:val="24"/>
                <w:szCs w:val="24"/>
              </w:rPr>
              <w:t>2</w:t>
            </w:r>
            <w:r w:rsidR="0056382F">
              <w:rPr>
                <w:rFonts w:ascii="Arial" w:hAnsi="Arial" w:cs="Arial"/>
                <w:sz w:val="24"/>
                <w:szCs w:val="24"/>
              </w:rPr>
              <w:t>1</w:t>
            </w:r>
            <w:r w:rsidR="00D94304">
              <w:rPr>
                <w:rFonts w:ascii="Arial" w:hAnsi="Arial" w:cs="Arial"/>
                <w:sz w:val="24"/>
                <w:szCs w:val="24"/>
              </w:rPr>
              <w:t xml:space="preserve">r., poz. </w:t>
            </w:r>
            <w:r w:rsidR="0056382F">
              <w:rPr>
                <w:rFonts w:ascii="Arial" w:hAnsi="Arial" w:cs="Arial"/>
                <w:sz w:val="24"/>
                <w:szCs w:val="24"/>
              </w:rPr>
              <w:t>1333</w:t>
            </w:r>
            <w:r w:rsidR="00D94304">
              <w:rPr>
                <w:rFonts w:ascii="Arial" w:hAnsi="Arial" w:cs="Arial"/>
                <w:sz w:val="24"/>
                <w:szCs w:val="24"/>
              </w:rPr>
              <w:t xml:space="preserve"> </w:t>
            </w:r>
            <w:r w:rsidRPr="007F1971">
              <w:rPr>
                <w:rFonts w:ascii="Arial" w:hAnsi="Arial" w:cs="Arial"/>
                <w:sz w:val="24"/>
                <w:szCs w:val="24"/>
              </w:rPr>
              <w:t>z</w:t>
            </w:r>
            <w:r w:rsidR="0056382F">
              <w:rPr>
                <w:rFonts w:ascii="Arial" w:hAnsi="Arial" w:cs="Arial"/>
                <w:sz w:val="24"/>
                <w:szCs w:val="24"/>
              </w:rPr>
              <w:t>e</w:t>
            </w:r>
            <w:r w:rsidRPr="007F1971">
              <w:rPr>
                <w:rFonts w:ascii="Arial" w:hAnsi="Arial" w:cs="Arial"/>
                <w:sz w:val="24"/>
                <w:szCs w:val="24"/>
              </w:rPr>
              <w:t xml:space="preserve"> zm</w:t>
            </w:r>
            <w:r w:rsidR="0056382F">
              <w:rPr>
                <w:rFonts w:ascii="Arial" w:hAnsi="Arial" w:cs="Arial"/>
                <w:sz w:val="24"/>
                <w:szCs w:val="24"/>
              </w:rPr>
              <w:t>.</w:t>
            </w:r>
            <w:r w:rsidRPr="007F1971">
              <w:rPr>
                <w:rFonts w:ascii="Arial" w:hAnsi="Arial" w:cs="Arial"/>
                <w:sz w:val="24"/>
                <w:szCs w:val="24"/>
              </w:rPr>
              <w:t>),</w:t>
            </w:r>
          </w:p>
        </w:tc>
        <w:tc>
          <w:tcPr>
            <w:tcW w:w="1449" w:type="dxa"/>
            <w:shd w:val="clear" w:color="auto" w:fill="8DB3E2" w:themeFill="text2" w:themeFillTint="66"/>
          </w:tcPr>
          <w:p w:rsidR="008104ED" w:rsidRPr="007F1971" w:rsidRDefault="008104ED" w:rsidP="008104ED">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3</w:t>
            </w:r>
          </w:p>
        </w:tc>
      </w:tr>
      <w:tr w:rsidR="008104ED" w:rsidTr="007F1971">
        <w:tc>
          <w:tcPr>
            <w:tcW w:w="959" w:type="dxa"/>
            <w:shd w:val="clear" w:color="auto" w:fill="8DB3E2" w:themeFill="text2" w:themeFillTint="66"/>
          </w:tcPr>
          <w:p w:rsidR="008104ED" w:rsidRPr="007F1971" w:rsidRDefault="008104ED" w:rsidP="0091308C">
            <w:pPr>
              <w:jc w:val="center"/>
              <w:rPr>
                <w:rFonts w:ascii="Arial" w:eastAsia="Times New Roman" w:hAnsi="Arial" w:cs="Arial"/>
                <w:b/>
                <w:sz w:val="28"/>
                <w:szCs w:val="28"/>
                <w:lang w:eastAsia="pl-PL"/>
              </w:rPr>
            </w:pPr>
            <w:r w:rsidRPr="007F1971">
              <w:rPr>
                <w:rFonts w:ascii="Arial" w:eastAsia="Times New Roman" w:hAnsi="Arial" w:cs="Arial"/>
                <w:b/>
                <w:sz w:val="28"/>
                <w:szCs w:val="28"/>
                <w:lang w:eastAsia="pl-PL"/>
              </w:rPr>
              <w:t>3</w:t>
            </w:r>
            <w:r w:rsidR="004E78B2">
              <w:rPr>
                <w:rFonts w:ascii="Arial" w:eastAsia="Times New Roman" w:hAnsi="Arial" w:cs="Arial"/>
                <w:b/>
                <w:sz w:val="28"/>
                <w:szCs w:val="28"/>
                <w:lang w:eastAsia="pl-PL"/>
              </w:rPr>
              <w:t>.</w:t>
            </w:r>
          </w:p>
        </w:tc>
        <w:tc>
          <w:tcPr>
            <w:tcW w:w="6804" w:type="dxa"/>
            <w:shd w:val="clear" w:color="auto" w:fill="8DB3E2" w:themeFill="text2" w:themeFillTint="66"/>
          </w:tcPr>
          <w:p w:rsidR="008104ED" w:rsidRPr="007F1971" w:rsidRDefault="008104ED" w:rsidP="008104ED">
            <w:pPr>
              <w:rPr>
                <w:rFonts w:ascii="Arial" w:hAnsi="Arial" w:cs="Arial"/>
                <w:sz w:val="24"/>
                <w:szCs w:val="24"/>
              </w:rPr>
            </w:pPr>
            <w:r w:rsidRPr="007F1971">
              <w:rPr>
                <w:rFonts w:ascii="Arial" w:hAnsi="Arial" w:cs="Arial"/>
                <w:sz w:val="24"/>
                <w:szCs w:val="24"/>
              </w:rPr>
              <w:t>Zakres i termin przeprowadzenia kontroli okresowych</w:t>
            </w:r>
          </w:p>
          <w:p w:rsidR="008104ED" w:rsidRPr="007F1971" w:rsidRDefault="008104ED" w:rsidP="00D95BD3">
            <w:pPr>
              <w:rPr>
                <w:rFonts w:ascii="Arial" w:eastAsia="Times New Roman" w:hAnsi="Arial" w:cs="Arial"/>
                <w:sz w:val="24"/>
                <w:szCs w:val="24"/>
                <w:lang w:eastAsia="pl-PL"/>
              </w:rPr>
            </w:pPr>
          </w:p>
        </w:tc>
        <w:tc>
          <w:tcPr>
            <w:tcW w:w="1449" w:type="dxa"/>
            <w:shd w:val="clear" w:color="auto" w:fill="8DB3E2" w:themeFill="text2" w:themeFillTint="66"/>
          </w:tcPr>
          <w:p w:rsidR="008104ED" w:rsidRPr="007F1971" w:rsidRDefault="008104ED" w:rsidP="008104ED">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5</w:t>
            </w:r>
          </w:p>
        </w:tc>
      </w:tr>
      <w:tr w:rsidR="008104ED" w:rsidTr="007F1971">
        <w:tc>
          <w:tcPr>
            <w:tcW w:w="959" w:type="dxa"/>
            <w:shd w:val="clear" w:color="auto" w:fill="C6D9F1" w:themeFill="text2" w:themeFillTint="33"/>
          </w:tcPr>
          <w:p w:rsidR="008104ED" w:rsidRPr="007F1971" w:rsidRDefault="008104ED" w:rsidP="007F1971">
            <w:pPr>
              <w:jc w:val="right"/>
              <w:rPr>
                <w:rFonts w:ascii="Arial" w:eastAsia="Times New Roman" w:hAnsi="Arial" w:cs="Arial"/>
                <w:sz w:val="24"/>
                <w:szCs w:val="24"/>
                <w:lang w:eastAsia="pl-PL"/>
              </w:rPr>
            </w:pPr>
            <w:r w:rsidRPr="007F1971">
              <w:rPr>
                <w:rFonts w:ascii="Arial" w:eastAsia="Times New Roman" w:hAnsi="Arial" w:cs="Arial"/>
                <w:sz w:val="24"/>
                <w:szCs w:val="24"/>
                <w:lang w:eastAsia="pl-PL"/>
              </w:rPr>
              <w:t>3.1.</w:t>
            </w:r>
          </w:p>
        </w:tc>
        <w:tc>
          <w:tcPr>
            <w:tcW w:w="6804" w:type="dxa"/>
            <w:shd w:val="clear" w:color="auto" w:fill="C6D9F1" w:themeFill="text2" w:themeFillTint="33"/>
          </w:tcPr>
          <w:p w:rsidR="008104ED" w:rsidRPr="007F1971" w:rsidRDefault="008104ED" w:rsidP="00B16634">
            <w:pPr>
              <w:jc w:val="both"/>
              <w:rPr>
                <w:rFonts w:ascii="Arial" w:hAnsi="Arial" w:cs="Arial"/>
                <w:sz w:val="24"/>
                <w:szCs w:val="24"/>
              </w:rPr>
            </w:pPr>
            <w:r w:rsidRPr="007F1971">
              <w:rPr>
                <w:rFonts w:ascii="Arial" w:hAnsi="Arial" w:cs="Arial"/>
                <w:sz w:val="24"/>
                <w:szCs w:val="24"/>
              </w:rPr>
              <w:t xml:space="preserve">Kontrola okresowa, co najmniej raz w roku </w:t>
            </w:r>
            <w:r w:rsidRPr="007F1971">
              <w:rPr>
                <w:rFonts w:ascii="Arial" w:hAnsi="Arial" w:cs="Arial"/>
                <w:b/>
                <w:sz w:val="24"/>
                <w:szCs w:val="24"/>
              </w:rPr>
              <w:t>(„roczna”)</w:t>
            </w:r>
            <w:r w:rsidRPr="007F1971">
              <w:rPr>
                <w:rFonts w:ascii="Arial" w:hAnsi="Arial" w:cs="Arial"/>
                <w:sz w:val="24"/>
                <w:szCs w:val="24"/>
              </w:rPr>
              <w:t xml:space="preserve">  </w:t>
            </w:r>
            <w:r w:rsidR="00B16634">
              <w:rPr>
                <w:rFonts w:ascii="Arial" w:hAnsi="Arial" w:cs="Arial"/>
                <w:sz w:val="24"/>
                <w:szCs w:val="24"/>
              </w:rPr>
              <w:t xml:space="preserve">               </w:t>
            </w:r>
            <w:r w:rsidRPr="007F1971">
              <w:rPr>
                <w:rFonts w:ascii="Arial" w:hAnsi="Arial" w:cs="Arial"/>
                <w:sz w:val="24"/>
                <w:szCs w:val="24"/>
              </w:rPr>
              <w:t>- art. 62, ust.1, pkt.1- ustawy Prawo budowlane</w:t>
            </w:r>
          </w:p>
        </w:tc>
        <w:tc>
          <w:tcPr>
            <w:tcW w:w="1449" w:type="dxa"/>
            <w:shd w:val="clear" w:color="auto" w:fill="C6D9F1" w:themeFill="text2" w:themeFillTint="33"/>
          </w:tcPr>
          <w:p w:rsidR="008104ED" w:rsidRPr="007F1971" w:rsidRDefault="008104ED" w:rsidP="008104ED">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5</w:t>
            </w:r>
          </w:p>
        </w:tc>
      </w:tr>
      <w:tr w:rsidR="008104ED" w:rsidTr="007F1971">
        <w:tc>
          <w:tcPr>
            <w:tcW w:w="959" w:type="dxa"/>
            <w:shd w:val="clear" w:color="auto" w:fill="C6D9F1" w:themeFill="text2" w:themeFillTint="33"/>
          </w:tcPr>
          <w:p w:rsidR="008104ED" w:rsidRPr="007F1971" w:rsidRDefault="008104ED" w:rsidP="007F1971">
            <w:pPr>
              <w:jc w:val="right"/>
              <w:rPr>
                <w:rFonts w:ascii="Arial" w:eastAsia="Times New Roman" w:hAnsi="Arial" w:cs="Arial"/>
                <w:sz w:val="24"/>
                <w:szCs w:val="24"/>
                <w:lang w:eastAsia="pl-PL"/>
              </w:rPr>
            </w:pPr>
            <w:r w:rsidRPr="007F1971">
              <w:rPr>
                <w:rFonts w:ascii="Arial" w:eastAsia="Times New Roman" w:hAnsi="Arial" w:cs="Arial"/>
                <w:sz w:val="24"/>
                <w:szCs w:val="24"/>
                <w:lang w:eastAsia="pl-PL"/>
              </w:rPr>
              <w:t>3.2.</w:t>
            </w:r>
          </w:p>
        </w:tc>
        <w:tc>
          <w:tcPr>
            <w:tcW w:w="6804" w:type="dxa"/>
            <w:shd w:val="clear" w:color="auto" w:fill="C6D9F1" w:themeFill="text2" w:themeFillTint="33"/>
          </w:tcPr>
          <w:p w:rsidR="008104ED" w:rsidRPr="007F1971" w:rsidRDefault="008104ED" w:rsidP="00B16634">
            <w:pPr>
              <w:jc w:val="both"/>
              <w:rPr>
                <w:rFonts w:ascii="Arial" w:eastAsia="Times New Roman" w:hAnsi="Arial" w:cs="Arial"/>
                <w:sz w:val="24"/>
                <w:szCs w:val="24"/>
                <w:lang w:eastAsia="pl-PL"/>
              </w:rPr>
            </w:pPr>
            <w:r w:rsidRPr="007F1971">
              <w:rPr>
                <w:rFonts w:ascii="Arial" w:hAnsi="Arial" w:cs="Arial"/>
                <w:sz w:val="24"/>
                <w:szCs w:val="24"/>
              </w:rPr>
              <w:t>Kontrola okresowa, co najmniej raz na 5 lat (</w:t>
            </w:r>
            <w:r w:rsidRPr="007F1971">
              <w:rPr>
                <w:rFonts w:ascii="Arial" w:hAnsi="Arial" w:cs="Arial"/>
                <w:b/>
                <w:sz w:val="24"/>
                <w:szCs w:val="24"/>
              </w:rPr>
              <w:t>„pięcioletnia</w:t>
            </w:r>
            <w:r w:rsidRPr="007F1971">
              <w:rPr>
                <w:rFonts w:ascii="Arial" w:hAnsi="Arial" w:cs="Arial"/>
                <w:sz w:val="24"/>
                <w:szCs w:val="24"/>
              </w:rPr>
              <w:t>”)                                 - art. 62, ust.1, pkt.2 Pb.</w:t>
            </w:r>
          </w:p>
        </w:tc>
        <w:tc>
          <w:tcPr>
            <w:tcW w:w="1449" w:type="dxa"/>
            <w:shd w:val="clear" w:color="auto" w:fill="C6D9F1" w:themeFill="text2" w:themeFillTint="33"/>
          </w:tcPr>
          <w:p w:rsidR="008104ED" w:rsidRPr="007F1971" w:rsidRDefault="008104ED" w:rsidP="008104ED">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9</w:t>
            </w:r>
          </w:p>
        </w:tc>
      </w:tr>
      <w:tr w:rsidR="008104ED" w:rsidTr="007F1971">
        <w:tc>
          <w:tcPr>
            <w:tcW w:w="959" w:type="dxa"/>
            <w:shd w:val="clear" w:color="auto" w:fill="C6D9F1" w:themeFill="text2" w:themeFillTint="33"/>
          </w:tcPr>
          <w:p w:rsidR="008104ED" w:rsidRPr="007F1971" w:rsidRDefault="008104ED" w:rsidP="007F1971">
            <w:pPr>
              <w:jc w:val="right"/>
              <w:rPr>
                <w:rFonts w:ascii="Arial" w:eastAsia="Times New Roman" w:hAnsi="Arial" w:cs="Arial"/>
                <w:sz w:val="24"/>
                <w:szCs w:val="24"/>
                <w:lang w:eastAsia="pl-PL"/>
              </w:rPr>
            </w:pPr>
            <w:r w:rsidRPr="007F1971">
              <w:rPr>
                <w:rFonts w:ascii="Arial" w:eastAsia="Times New Roman" w:hAnsi="Arial" w:cs="Arial"/>
                <w:sz w:val="24"/>
                <w:szCs w:val="24"/>
                <w:lang w:eastAsia="pl-PL"/>
              </w:rPr>
              <w:t>3.3.</w:t>
            </w:r>
          </w:p>
        </w:tc>
        <w:tc>
          <w:tcPr>
            <w:tcW w:w="6804" w:type="dxa"/>
            <w:shd w:val="clear" w:color="auto" w:fill="C6D9F1" w:themeFill="text2" w:themeFillTint="33"/>
          </w:tcPr>
          <w:p w:rsidR="008104ED" w:rsidRPr="007F1971" w:rsidRDefault="008104ED" w:rsidP="00B16634">
            <w:pPr>
              <w:jc w:val="both"/>
              <w:rPr>
                <w:rFonts w:ascii="Arial" w:eastAsia="Times New Roman" w:hAnsi="Arial" w:cs="Arial"/>
                <w:sz w:val="24"/>
                <w:szCs w:val="24"/>
                <w:lang w:eastAsia="pl-PL"/>
              </w:rPr>
            </w:pPr>
            <w:r w:rsidRPr="007F1971">
              <w:rPr>
                <w:rFonts w:ascii="Arial" w:hAnsi="Arial" w:cs="Arial"/>
                <w:sz w:val="24"/>
                <w:szCs w:val="24"/>
              </w:rPr>
              <w:t>Kontrola okresowa obiektów wielkopowierzchniowych</w:t>
            </w:r>
            <w:r w:rsidR="00A01880">
              <w:rPr>
                <w:rFonts w:ascii="Arial" w:hAnsi="Arial" w:cs="Arial"/>
                <w:sz w:val="24"/>
                <w:szCs w:val="24"/>
              </w:rPr>
              <w:t xml:space="preserve">                    </w:t>
            </w:r>
            <w:r w:rsidRPr="007F1971">
              <w:rPr>
                <w:rFonts w:ascii="Arial" w:hAnsi="Arial" w:cs="Arial"/>
                <w:sz w:val="24"/>
                <w:szCs w:val="24"/>
              </w:rPr>
              <w:t xml:space="preserve"> co  najmniej dwa razy w roku - art. 62, ust. 1 pkt.3 Pb.</w:t>
            </w:r>
          </w:p>
        </w:tc>
        <w:tc>
          <w:tcPr>
            <w:tcW w:w="1449" w:type="dxa"/>
            <w:shd w:val="clear" w:color="auto" w:fill="C6D9F1" w:themeFill="text2" w:themeFillTint="33"/>
          </w:tcPr>
          <w:p w:rsidR="008104ED" w:rsidRPr="007F1971" w:rsidRDefault="00A03F3A" w:rsidP="008104ED">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9</w:t>
            </w:r>
          </w:p>
        </w:tc>
      </w:tr>
      <w:tr w:rsidR="008104ED" w:rsidTr="007F1971">
        <w:tc>
          <w:tcPr>
            <w:tcW w:w="959" w:type="dxa"/>
            <w:shd w:val="clear" w:color="auto" w:fill="C6D9F1" w:themeFill="text2" w:themeFillTint="33"/>
          </w:tcPr>
          <w:p w:rsidR="008104ED" w:rsidRPr="007F1971" w:rsidRDefault="008104ED" w:rsidP="007F1971">
            <w:pPr>
              <w:jc w:val="right"/>
              <w:rPr>
                <w:rFonts w:ascii="Arial" w:eastAsia="Times New Roman" w:hAnsi="Arial" w:cs="Arial"/>
                <w:sz w:val="24"/>
                <w:szCs w:val="24"/>
                <w:lang w:eastAsia="pl-PL"/>
              </w:rPr>
            </w:pPr>
            <w:r w:rsidRPr="007F1971">
              <w:rPr>
                <w:rFonts w:ascii="Arial" w:eastAsia="Times New Roman" w:hAnsi="Arial" w:cs="Arial"/>
                <w:sz w:val="24"/>
                <w:szCs w:val="24"/>
                <w:lang w:eastAsia="pl-PL"/>
              </w:rPr>
              <w:t>3.4.</w:t>
            </w:r>
          </w:p>
        </w:tc>
        <w:tc>
          <w:tcPr>
            <w:tcW w:w="6804" w:type="dxa"/>
            <w:shd w:val="clear" w:color="auto" w:fill="C6D9F1" w:themeFill="text2" w:themeFillTint="33"/>
          </w:tcPr>
          <w:p w:rsidR="008104ED" w:rsidRPr="007F1971" w:rsidRDefault="008104ED" w:rsidP="00B16634">
            <w:pPr>
              <w:jc w:val="both"/>
              <w:rPr>
                <w:rFonts w:ascii="Arial" w:hAnsi="Arial" w:cs="Arial"/>
                <w:sz w:val="24"/>
                <w:szCs w:val="24"/>
              </w:rPr>
            </w:pPr>
            <w:r w:rsidRPr="007F1971">
              <w:rPr>
                <w:rFonts w:ascii="Arial" w:hAnsi="Arial" w:cs="Arial"/>
                <w:sz w:val="24"/>
                <w:szCs w:val="24"/>
              </w:rPr>
              <w:t>Kontrola bezpiecznego użytkowania- art. 62, ust. 1, pkt. 4 Pb</w:t>
            </w:r>
            <w:r w:rsidR="00EE7358" w:rsidRPr="007F1971">
              <w:rPr>
                <w:rFonts w:ascii="Arial" w:hAnsi="Arial" w:cs="Arial"/>
                <w:sz w:val="24"/>
                <w:szCs w:val="24"/>
              </w:rPr>
              <w:t>.</w:t>
            </w:r>
          </w:p>
        </w:tc>
        <w:tc>
          <w:tcPr>
            <w:tcW w:w="1449" w:type="dxa"/>
            <w:shd w:val="clear" w:color="auto" w:fill="C6D9F1" w:themeFill="text2" w:themeFillTint="33"/>
          </w:tcPr>
          <w:p w:rsidR="008104ED" w:rsidRPr="007F1971" w:rsidRDefault="00065B4B" w:rsidP="008104ED">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10</w:t>
            </w:r>
          </w:p>
        </w:tc>
      </w:tr>
      <w:tr w:rsidR="008104ED" w:rsidTr="007F1971">
        <w:tc>
          <w:tcPr>
            <w:tcW w:w="959" w:type="dxa"/>
            <w:shd w:val="clear" w:color="auto" w:fill="C6D9F1" w:themeFill="text2" w:themeFillTint="33"/>
          </w:tcPr>
          <w:p w:rsidR="008104ED" w:rsidRPr="007F1971" w:rsidRDefault="00065B4B" w:rsidP="007F1971">
            <w:pPr>
              <w:jc w:val="right"/>
              <w:rPr>
                <w:rFonts w:ascii="Arial" w:eastAsia="Times New Roman" w:hAnsi="Arial" w:cs="Arial"/>
                <w:sz w:val="24"/>
                <w:szCs w:val="24"/>
                <w:lang w:eastAsia="pl-PL"/>
              </w:rPr>
            </w:pPr>
            <w:r w:rsidRPr="007F1971">
              <w:rPr>
                <w:rFonts w:ascii="Arial" w:eastAsia="Times New Roman" w:hAnsi="Arial" w:cs="Arial"/>
                <w:sz w:val="24"/>
                <w:szCs w:val="24"/>
                <w:lang w:eastAsia="pl-PL"/>
              </w:rPr>
              <w:t>3.5.</w:t>
            </w:r>
          </w:p>
        </w:tc>
        <w:tc>
          <w:tcPr>
            <w:tcW w:w="6804" w:type="dxa"/>
            <w:shd w:val="clear" w:color="auto" w:fill="C6D9F1" w:themeFill="text2" w:themeFillTint="33"/>
          </w:tcPr>
          <w:p w:rsidR="008104ED" w:rsidRPr="007F1971" w:rsidRDefault="00065B4B" w:rsidP="00B16634">
            <w:pPr>
              <w:jc w:val="both"/>
              <w:rPr>
                <w:rFonts w:ascii="Arial" w:hAnsi="Arial" w:cs="Arial"/>
                <w:sz w:val="24"/>
                <w:szCs w:val="24"/>
              </w:rPr>
            </w:pPr>
            <w:r w:rsidRPr="007F1971">
              <w:rPr>
                <w:rFonts w:ascii="Arial" w:hAnsi="Arial" w:cs="Arial"/>
                <w:sz w:val="24"/>
                <w:szCs w:val="24"/>
              </w:rPr>
              <w:t>Kontrola okresowa stanu technicznego kotłów</w:t>
            </w:r>
            <w:r w:rsidR="00B16634">
              <w:rPr>
                <w:rFonts w:ascii="Arial" w:hAnsi="Arial" w:cs="Arial"/>
                <w:sz w:val="24"/>
                <w:szCs w:val="24"/>
              </w:rPr>
              <w:t xml:space="preserve">                              </w:t>
            </w:r>
            <w:r w:rsidRPr="007F1971">
              <w:rPr>
                <w:rFonts w:ascii="Arial" w:hAnsi="Arial" w:cs="Arial"/>
                <w:sz w:val="24"/>
                <w:szCs w:val="24"/>
              </w:rPr>
              <w:t>- art. 62, ust.1, pkt.5 Pb</w:t>
            </w:r>
          </w:p>
        </w:tc>
        <w:tc>
          <w:tcPr>
            <w:tcW w:w="1449" w:type="dxa"/>
            <w:shd w:val="clear" w:color="auto" w:fill="C6D9F1" w:themeFill="text2" w:themeFillTint="33"/>
          </w:tcPr>
          <w:p w:rsidR="008104ED" w:rsidRPr="007F1971" w:rsidRDefault="00065B4B" w:rsidP="00A03F3A">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1</w:t>
            </w:r>
            <w:r w:rsidR="00A03F3A" w:rsidRPr="007F1971">
              <w:rPr>
                <w:rFonts w:ascii="Arial" w:eastAsia="Times New Roman" w:hAnsi="Arial" w:cs="Arial"/>
                <w:sz w:val="24"/>
                <w:szCs w:val="24"/>
                <w:lang w:eastAsia="pl-PL"/>
              </w:rPr>
              <w:t>0</w:t>
            </w:r>
          </w:p>
        </w:tc>
      </w:tr>
      <w:tr w:rsidR="008104ED" w:rsidTr="007F1971">
        <w:tc>
          <w:tcPr>
            <w:tcW w:w="959" w:type="dxa"/>
            <w:shd w:val="clear" w:color="auto" w:fill="C6D9F1" w:themeFill="text2" w:themeFillTint="33"/>
          </w:tcPr>
          <w:p w:rsidR="008104ED" w:rsidRPr="007F1971" w:rsidRDefault="00065B4B" w:rsidP="007F1971">
            <w:pPr>
              <w:jc w:val="right"/>
              <w:rPr>
                <w:rFonts w:ascii="Arial" w:eastAsia="Times New Roman" w:hAnsi="Arial" w:cs="Arial"/>
                <w:sz w:val="24"/>
                <w:szCs w:val="24"/>
                <w:lang w:eastAsia="pl-PL"/>
              </w:rPr>
            </w:pPr>
            <w:r w:rsidRPr="007F1971">
              <w:rPr>
                <w:rFonts w:ascii="Arial" w:eastAsia="Times New Roman" w:hAnsi="Arial" w:cs="Arial"/>
                <w:sz w:val="24"/>
                <w:szCs w:val="24"/>
                <w:lang w:eastAsia="pl-PL"/>
              </w:rPr>
              <w:t>3.6.</w:t>
            </w:r>
          </w:p>
        </w:tc>
        <w:tc>
          <w:tcPr>
            <w:tcW w:w="6804" w:type="dxa"/>
            <w:shd w:val="clear" w:color="auto" w:fill="C6D9F1" w:themeFill="text2" w:themeFillTint="33"/>
          </w:tcPr>
          <w:p w:rsidR="008104ED" w:rsidRPr="007F1971" w:rsidRDefault="00065B4B" w:rsidP="00B16634">
            <w:pPr>
              <w:jc w:val="both"/>
              <w:rPr>
                <w:rFonts w:ascii="Arial" w:hAnsi="Arial" w:cs="Arial"/>
                <w:sz w:val="24"/>
                <w:szCs w:val="24"/>
              </w:rPr>
            </w:pPr>
            <w:r w:rsidRPr="007F1971">
              <w:rPr>
                <w:rFonts w:ascii="Arial" w:hAnsi="Arial" w:cs="Arial"/>
                <w:sz w:val="24"/>
                <w:szCs w:val="24"/>
              </w:rPr>
              <w:t xml:space="preserve">Kontrola okresowa urządzeń chłodniczych w systemach klimatyzacji, wykonywana, co najmniej raz na 5 lat </w:t>
            </w:r>
            <w:r w:rsidR="00B16634">
              <w:rPr>
                <w:rFonts w:ascii="Arial" w:hAnsi="Arial" w:cs="Arial"/>
                <w:sz w:val="24"/>
                <w:szCs w:val="24"/>
              </w:rPr>
              <w:t xml:space="preserve">                           </w:t>
            </w:r>
            <w:r w:rsidRPr="007F1971">
              <w:rPr>
                <w:rFonts w:ascii="Arial" w:hAnsi="Arial" w:cs="Arial"/>
                <w:sz w:val="24"/>
                <w:szCs w:val="24"/>
              </w:rPr>
              <w:t>– art. 62, ust. 1 pkt.6 Pb</w:t>
            </w:r>
          </w:p>
        </w:tc>
        <w:tc>
          <w:tcPr>
            <w:tcW w:w="1449" w:type="dxa"/>
            <w:shd w:val="clear" w:color="auto" w:fill="C6D9F1" w:themeFill="text2" w:themeFillTint="33"/>
          </w:tcPr>
          <w:p w:rsidR="008104ED" w:rsidRPr="007F1971" w:rsidRDefault="00065B4B" w:rsidP="00065B4B">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11</w:t>
            </w:r>
          </w:p>
        </w:tc>
      </w:tr>
      <w:tr w:rsidR="008104ED" w:rsidTr="007F1971">
        <w:tc>
          <w:tcPr>
            <w:tcW w:w="959" w:type="dxa"/>
            <w:shd w:val="clear" w:color="auto" w:fill="C6D9F1" w:themeFill="text2" w:themeFillTint="33"/>
          </w:tcPr>
          <w:p w:rsidR="008104ED" w:rsidRPr="007F1971" w:rsidRDefault="00065B4B" w:rsidP="007F1971">
            <w:pPr>
              <w:jc w:val="right"/>
              <w:rPr>
                <w:rFonts w:ascii="Arial" w:eastAsia="Times New Roman" w:hAnsi="Arial" w:cs="Arial"/>
                <w:sz w:val="24"/>
                <w:szCs w:val="24"/>
                <w:lang w:eastAsia="pl-PL"/>
              </w:rPr>
            </w:pPr>
            <w:r w:rsidRPr="007F1971">
              <w:rPr>
                <w:rFonts w:ascii="Arial" w:eastAsia="Times New Roman" w:hAnsi="Arial" w:cs="Arial"/>
                <w:sz w:val="24"/>
                <w:szCs w:val="24"/>
                <w:lang w:eastAsia="pl-PL"/>
              </w:rPr>
              <w:t>3.7.</w:t>
            </w:r>
          </w:p>
        </w:tc>
        <w:tc>
          <w:tcPr>
            <w:tcW w:w="6804" w:type="dxa"/>
            <w:shd w:val="clear" w:color="auto" w:fill="C6D9F1" w:themeFill="text2" w:themeFillTint="33"/>
          </w:tcPr>
          <w:p w:rsidR="008104ED" w:rsidRPr="007F1971" w:rsidRDefault="00065B4B" w:rsidP="00B16634">
            <w:pPr>
              <w:jc w:val="both"/>
              <w:rPr>
                <w:rFonts w:ascii="Arial" w:hAnsi="Arial" w:cs="Arial"/>
                <w:sz w:val="24"/>
                <w:szCs w:val="24"/>
              </w:rPr>
            </w:pPr>
            <w:r w:rsidRPr="007F1971">
              <w:rPr>
                <w:rFonts w:ascii="Arial" w:hAnsi="Arial" w:cs="Arial"/>
                <w:sz w:val="24"/>
                <w:szCs w:val="24"/>
              </w:rPr>
              <w:t>Kontrola jednorazowa instalacji grzewczej z kotłem</w:t>
            </w:r>
            <w:r w:rsidR="00B16634">
              <w:rPr>
                <w:rFonts w:ascii="Arial" w:hAnsi="Arial" w:cs="Arial"/>
                <w:sz w:val="24"/>
                <w:szCs w:val="24"/>
              </w:rPr>
              <w:t xml:space="preserve">                    </w:t>
            </w:r>
            <w:r w:rsidRPr="007F1971">
              <w:rPr>
                <w:rFonts w:ascii="Arial" w:hAnsi="Arial" w:cs="Arial"/>
                <w:sz w:val="24"/>
                <w:szCs w:val="24"/>
              </w:rPr>
              <w:t xml:space="preserve"> </w:t>
            </w:r>
            <w:r w:rsidR="00B16634">
              <w:rPr>
                <w:rFonts w:ascii="Arial" w:hAnsi="Arial" w:cs="Arial"/>
                <w:sz w:val="24"/>
                <w:szCs w:val="24"/>
              </w:rPr>
              <w:t xml:space="preserve">- </w:t>
            </w:r>
            <w:r w:rsidRPr="007F1971">
              <w:rPr>
                <w:rFonts w:ascii="Arial" w:hAnsi="Arial" w:cs="Arial"/>
                <w:sz w:val="24"/>
                <w:szCs w:val="24"/>
              </w:rPr>
              <w:t>art. 62, ust. 1b Pb.</w:t>
            </w:r>
          </w:p>
        </w:tc>
        <w:tc>
          <w:tcPr>
            <w:tcW w:w="1449" w:type="dxa"/>
            <w:shd w:val="clear" w:color="auto" w:fill="C6D9F1" w:themeFill="text2" w:themeFillTint="33"/>
          </w:tcPr>
          <w:p w:rsidR="008104ED" w:rsidRPr="007F1971" w:rsidRDefault="00065B4B" w:rsidP="00065B4B">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11</w:t>
            </w:r>
          </w:p>
        </w:tc>
      </w:tr>
      <w:tr w:rsidR="00065B4B" w:rsidTr="007F1971">
        <w:tc>
          <w:tcPr>
            <w:tcW w:w="959" w:type="dxa"/>
            <w:shd w:val="clear" w:color="auto" w:fill="8DB3E2" w:themeFill="text2" w:themeFillTint="66"/>
          </w:tcPr>
          <w:p w:rsidR="00065B4B" w:rsidRPr="007F1971" w:rsidRDefault="00065B4B" w:rsidP="0091308C">
            <w:pPr>
              <w:jc w:val="center"/>
              <w:rPr>
                <w:rFonts w:ascii="Arial" w:eastAsia="Times New Roman" w:hAnsi="Arial" w:cs="Arial"/>
                <w:b/>
                <w:sz w:val="28"/>
                <w:szCs w:val="28"/>
                <w:lang w:eastAsia="pl-PL"/>
              </w:rPr>
            </w:pPr>
            <w:r w:rsidRPr="007F1971">
              <w:rPr>
                <w:rFonts w:ascii="Arial" w:eastAsia="Times New Roman" w:hAnsi="Arial" w:cs="Arial"/>
                <w:b/>
                <w:sz w:val="28"/>
                <w:szCs w:val="28"/>
                <w:lang w:eastAsia="pl-PL"/>
              </w:rPr>
              <w:t>4</w:t>
            </w:r>
            <w:r w:rsidR="004E78B2">
              <w:rPr>
                <w:rFonts w:ascii="Arial" w:eastAsia="Times New Roman" w:hAnsi="Arial" w:cs="Arial"/>
                <w:b/>
                <w:sz w:val="28"/>
                <w:szCs w:val="28"/>
                <w:lang w:eastAsia="pl-PL"/>
              </w:rPr>
              <w:t>.</w:t>
            </w:r>
          </w:p>
        </w:tc>
        <w:tc>
          <w:tcPr>
            <w:tcW w:w="6804" w:type="dxa"/>
            <w:shd w:val="clear" w:color="auto" w:fill="8DB3E2" w:themeFill="text2" w:themeFillTint="66"/>
          </w:tcPr>
          <w:p w:rsidR="00065B4B" w:rsidRPr="007F1971" w:rsidRDefault="00065B4B" w:rsidP="00B16634">
            <w:pPr>
              <w:jc w:val="both"/>
              <w:rPr>
                <w:rFonts w:ascii="Arial" w:hAnsi="Arial" w:cs="Arial"/>
                <w:sz w:val="24"/>
                <w:szCs w:val="24"/>
              </w:rPr>
            </w:pPr>
            <w:r w:rsidRPr="007F1971">
              <w:rPr>
                <w:rFonts w:ascii="Arial" w:hAnsi="Arial" w:cs="Arial"/>
                <w:sz w:val="24"/>
                <w:szCs w:val="24"/>
              </w:rPr>
              <w:t>Przeglądy obiektów przed i po okresie zimowym</w:t>
            </w:r>
          </w:p>
          <w:p w:rsidR="00065B4B" w:rsidRPr="007F1971" w:rsidRDefault="00065B4B" w:rsidP="00B16634">
            <w:pPr>
              <w:jc w:val="both"/>
              <w:rPr>
                <w:rFonts w:ascii="Arial" w:hAnsi="Arial" w:cs="Arial"/>
                <w:sz w:val="24"/>
                <w:szCs w:val="24"/>
              </w:rPr>
            </w:pPr>
          </w:p>
        </w:tc>
        <w:tc>
          <w:tcPr>
            <w:tcW w:w="1449" w:type="dxa"/>
            <w:shd w:val="clear" w:color="auto" w:fill="8DB3E2" w:themeFill="text2" w:themeFillTint="66"/>
          </w:tcPr>
          <w:p w:rsidR="00065B4B" w:rsidRPr="007F1971" w:rsidRDefault="00065B4B" w:rsidP="008104ED">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12</w:t>
            </w:r>
          </w:p>
        </w:tc>
      </w:tr>
      <w:tr w:rsidR="00065B4B" w:rsidTr="007F1971">
        <w:tc>
          <w:tcPr>
            <w:tcW w:w="959" w:type="dxa"/>
            <w:shd w:val="clear" w:color="auto" w:fill="8DB3E2" w:themeFill="text2" w:themeFillTint="66"/>
          </w:tcPr>
          <w:p w:rsidR="00065B4B" w:rsidRPr="007F1971" w:rsidRDefault="00065B4B" w:rsidP="0091308C">
            <w:pPr>
              <w:jc w:val="center"/>
              <w:rPr>
                <w:rFonts w:ascii="Arial" w:eastAsia="Times New Roman" w:hAnsi="Arial" w:cs="Arial"/>
                <w:b/>
                <w:sz w:val="28"/>
                <w:szCs w:val="28"/>
                <w:lang w:eastAsia="pl-PL"/>
              </w:rPr>
            </w:pPr>
            <w:r w:rsidRPr="007F1971">
              <w:rPr>
                <w:rFonts w:ascii="Arial" w:eastAsia="Times New Roman" w:hAnsi="Arial" w:cs="Arial"/>
                <w:b/>
                <w:sz w:val="28"/>
                <w:szCs w:val="28"/>
                <w:lang w:eastAsia="pl-PL"/>
              </w:rPr>
              <w:t>5</w:t>
            </w:r>
            <w:r w:rsidR="004E78B2">
              <w:rPr>
                <w:rFonts w:ascii="Arial" w:eastAsia="Times New Roman" w:hAnsi="Arial" w:cs="Arial"/>
                <w:b/>
                <w:sz w:val="28"/>
                <w:szCs w:val="28"/>
                <w:lang w:eastAsia="pl-PL"/>
              </w:rPr>
              <w:t>.</w:t>
            </w:r>
          </w:p>
        </w:tc>
        <w:tc>
          <w:tcPr>
            <w:tcW w:w="6804" w:type="dxa"/>
            <w:shd w:val="clear" w:color="auto" w:fill="8DB3E2" w:themeFill="text2" w:themeFillTint="66"/>
          </w:tcPr>
          <w:p w:rsidR="00065B4B" w:rsidRPr="007F1971" w:rsidRDefault="00065B4B" w:rsidP="00B16634">
            <w:pPr>
              <w:jc w:val="both"/>
              <w:rPr>
                <w:rFonts w:ascii="Arial" w:hAnsi="Arial" w:cs="Arial"/>
                <w:sz w:val="24"/>
                <w:szCs w:val="24"/>
              </w:rPr>
            </w:pPr>
            <w:r w:rsidRPr="007F1971">
              <w:rPr>
                <w:rFonts w:ascii="Arial" w:hAnsi="Arial" w:cs="Arial"/>
                <w:sz w:val="24"/>
                <w:szCs w:val="24"/>
              </w:rPr>
              <w:t>Wykonywanie robót budowlanych  w istniejącym obiekcie  (bieżąca konserwacja, remont, przebudowa, rozbudowa)</w:t>
            </w:r>
          </w:p>
          <w:p w:rsidR="00065B4B" w:rsidRPr="007F1971" w:rsidRDefault="00065B4B" w:rsidP="00B16634">
            <w:pPr>
              <w:jc w:val="both"/>
              <w:rPr>
                <w:rFonts w:ascii="Arial" w:hAnsi="Arial" w:cs="Arial"/>
                <w:sz w:val="24"/>
                <w:szCs w:val="24"/>
              </w:rPr>
            </w:pPr>
          </w:p>
        </w:tc>
        <w:tc>
          <w:tcPr>
            <w:tcW w:w="1449" w:type="dxa"/>
            <w:shd w:val="clear" w:color="auto" w:fill="8DB3E2" w:themeFill="text2" w:themeFillTint="66"/>
          </w:tcPr>
          <w:p w:rsidR="00065B4B" w:rsidRPr="007F1971" w:rsidRDefault="00065B4B" w:rsidP="008104ED">
            <w:pPr>
              <w:jc w:val="center"/>
              <w:rPr>
                <w:rFonts w:ascii="Arial" w:eastAsia="Times New Roman" w:hAnsi="Arial" w:cs="Arial"/>
                <w:sz w:val="24"/>
                <w:szCs w:val="24"/>
                <w:lang w:eastAsia="pl-PL"/>
              </w:rPr>
            </w:pPr>
            <w:r w:rsidRPr="007F1971">
              <w:rPr>
                <w:rFonts w:ascii="Arial" w:eastAsia="Times New Roman" w:hAnsi="Arial" w:cs="Arial"/>
                <w:sz w:val="24"/>
                <w:szCs w:val="24"/>
                <w:lang w:eastAsia="pl-PL"/>
              </w:rPr>
              <w:t>13</w:t>
            </w:r>
          </w:p>
        </w:tc>
      </w:tr>
    </w:tbl>
    <w:p w:rsidR="008104ED" w:rsidRDefault="008104ED" w:rsidP="00D95BD3">
      <w:pPr>
        <w:spacing w:after="0" w:line="240" w:lineRule="auto"/>
        <w:rPr>
          <w:rFonts w:ascii="Times New Roman" w:eastAsia="Times New Roman" w:hAnsi="Times New Roman" w:cs="Times New Roman"/>
          <w:sz w:val="24"/>
          <w:szCs w:val="24"/>
          <w:lang w:eastAsia="pl-PL"/>
        </w:rPr>
      </w:pPr>
    </w:p>
    <w:p w:rsidR="008104ED" w:rsidRDefault="008104ED" w:rsidP="00D95BD3">
      <w:pPr>
        <w:spacing w:after="0" w:line="240" w:lineRule="auto"/>
        <w:rPr>
          <w:rFonts w:ascii="Times New Roman" w:eastAsia="Times New Roman" w:hAnsi="Times New Roman" w:cs="Times New Roman"/>
          <w:sz w:val="24"/>
          <w:szCs w:val="24"/>
          <w:lang w:eastAsia="pl-PL"/>
        </w:rPr>
      </w:pPr>
    </w:p>
    <w:p w:rsidR="008104ED" w:rsidRDefault="008104ED" w:rsidP="00D95BD3">
      <w:pPr>
        <w:spacing w:after="0" w:line="240" w:lineRule="auto"/>
        <w:rPr>
          <w:rFonts w:ascii="Times New Roman" w:eastAsia="Times New Roman" w:hAnsi="Times New Roman" w:cs="Times New Roman"/>
          <w:sz w:val="24"/>
          <w:szCs w:val="24"/>
          <w:lang w:eastAsia="pl-PL"/>
        </w:rPr>
      </w:pPr>
    </w:p>
    <w:p w:rsidR="008104ED" w:rsidRDefault="008104ED" w:rsidP="00D95BD3">
      <w:pPr>
        <w:spacing w:after="0" w:line="240" w:lineRule="auto"/>
        <w:rPr>
          <w:rFonts w:ascii="Times New Roman" w:eastAsia="Times New Roman" w:hAnsi="Times New Roman" w:cs="Times New Roman"/>
          <w:sz w:val="24"/>
          <w:szCs w:val="24"/>
          <w:lang w:eastAsia="pl-PL"/>
        </w:rPr>
      </w:pPr>
    </w:p>
    <w:p w:rsidR="008104ED" w:rsidRDefault="008104ED" w:rsidP="00D95BD3">
      <w:pPr>
        <w:spacing w:after="0" w:line="240" w:lineRule="auto"/>
        <w:rPr>
          <w:rFonts w:ascii="Times New Roman" w:eastAsia="Times New Roman" w:hAnsi="Times New Roman" w:cs="Times New Roman"/>
          <w:sz w:val="24"/>
          <w:szCs w:val="24"/>
          <w:lang w:eastAsia="pl-PL"/>
        </w:rPr>
      </w:pPr>
    </w:p>
    <w:tbl>
      <w:tblPr>
        <w:tblStyle w:val="Tabela-Siatka"/>
        <w:tblW w:w="0" w:type="auto"/>
        <w:tblInd w:w="108" w:type="dxa"/>
        <w:tblLook w:val="04A0"/>
      </w:tblPr>
      <w:tblGrid>
        <w:gridCol w:w="9104"/>
      </w:tblGrid>
      <w:tr w:rsidR="00D95BD3" w:rsidTr="007F1971">
        <w:tc>
          <w:tcPr>
            <w:tcW w:w="9104" w:type="dxa"/>
            <w:shd w:val="clear" w:color="auto" w:fill="8DB3E2" w:themeFill="text2" w:themeFillTint="66"/>
          </w:tcPr>
          <w:p w:rsidR="00D95BD3" w:rsidRPr="000C3CF9" w:rsidRDefault="00D95BD3" w:rsidP="00857DBC">
            <w:pPr>
              <w:pStyle w:val="Akapitzlist"/>
              <w:numPr>
                <w:ilvl w:val="0"/>
                <w:numId w:val="13"/>
              </w:numPr>
              <w:jc w:val="both"/>
              <w:rPr>
                <w:rFonts w:ascii="Times New Roman" w:eastAsia="Times New Roman" w:hAnsi="Times New Roman" w:cs="Times New Roman"/>
                <w:b/>
                <w:sz w:val="32"/>
                <w:szCs w:val="32"/>
                <w:lang w:eastAsia="pl-PL"/>
              </w:rPr>
            </w:pPr>
            <w:r w:rsidRPr="000C3CF9">
              <w:rPr>
                <w:rFonts w:ascii="Times New Roman" w:hAnsi="Times New Roman" w:cs="Times New Roman"/>
                <w:b/>
                <w:sz w:val="32"/>
                <w:szCs w:val="32"/>
              </w:rPr>
              <w:lastRenderedPageBreak/>
              <w:t>Informacja NIK o uchybieniach, nieprawidłowościach popełnianych przez właścicieli i zarządców podczas zarządzania obiektami.</w:t>
            </w:r>
          </w:p>
        </w:tc>
      </w:tr>
    </w:tbl>
    <w:p w:rsidR="007F1971" w:rsidRDefault="007F1971" w:rsidP="00D95BD3">
      <w:pPr>
        <w:spacing w:after="0" w:line="240" w:lineRule="auto"/>
        <w:jc w:val="both"/>
        <w:rPr>
          <w:rFonts w:ascii="Times New Roman" w:hAnsi="Times New Roman" w:cs="Times New Roman"/>
          <w:sz w:val="28"/>
          <w:szCs w:val="28"/>
        </w:rPr>
      </w:pPr>
    </w:p>
    <w:p w:rsidR="00D95BD3" w:rsidRPr="000C3CF9" w:rsidRDefault="00D95BD3" w:rsidP="00D95BD3">
      <w:pPr>
        <w:spacing w:after="0" w:line="240" w:lineRule="auto"/>
        <w:jc w:val="both"/>
        <w:rPr>
          <w:rFonts w:ascii="Arial" w:hAnsi="Arial" w:cs="Arial"/>
          <w:sz w:val="26"/>
          <w:szCs w:val="26"/>
        </w:rPr>
      </w:pPr>
      <w:r w:rsidRPr="000C3CF9">
        <w:rPr>
          <w:rFonts w:ascii="Arial" w:hAnsi="Arial" w:cs="Arial"/>
          <w:sz w:val="26"/>
          <w:szCs w:val="26"/>
        </w:rPr>
        <w:t xml:space="preserve">Po zapoznaniu się z opublikowanymi raportami Najwyższej Izby Kontroli </w:t>
      </w:r>
      <w:r w:rsidR="00065B4B" w:rsidRPr="000C3CF9">
        <w:rPr>
          <w:rFonts w:ascii="Arial" w:hAnsi="Arial" w:cs="Arial"/>
          <w:sz w:val="26"/>
          <w:szCs w:val="26"/>
        </w:rPr>
        <w:t xml:space="preserve">                  </w:t>
      </w:r>
      <w:r w:rsidRPr="000C3CF9">
        <w:rPr>
          <w:rFonts w:ascii="Arial" w:hAnsi="Arial" w:cs="Arial"/>
          <w:sz w:val="26"/>
          <w:szCs w:val="26"/>
        </w:rPr>
        <w:t xml:space="preserve">o wynikach przeprowadzonych kontroli w zakresie prawidłowości utrzymania obiektów budowlanych, wykonywania okresowych kontroli stanu technicznego budynków w komunalnych zasobach mieszkaniowych na terenie wybranych województw oraz wywiązywania się przez gminy z obowiązku kontroli stanu technicznego dróg publicznych Kontrolerzy NIK w opublikowanych wynikach </w:t>
      </w:r>
      <w:r w:rsidR="00065B4B" w:rsidRPr="000C3CF9">
        <w:rPr>
          <w:rFonts w:ascii="Arial" w:hAnsi="Arial" w:cs="Arial"/>
          <w:sz w:val="26"/>
          <w:szCs w:val="26"/>
        </w:rPr>
        <w:t xml:space="preserve">  </w:t>
      </w:r>
      <w:r w:rsidR="000C3CF9" w:rsidRPr="000C3CF9">
        <w:rPr>
          <w:rFonts w:ascii="Arial" w:hAnsi="Arial" w:cs="Arial"/>
          <w:sz w:val="26"/>
          <w:szCs w:val="26"/>
        </w:rPr>
        <w:t xml:space="preserve">                  </w:t>
      </w:r>
      <w:r w:rsidRPr="000C3CF9">
        <w:rPr>
          <w:rFonts w:ascii="Arial" w:hAnsi="Arial" w:cs="Arial"/>
          <w:sz w:val="26"/>
          <w:szCs w:val="26"/>
        </w:rPr>
        <w:t xml:space="preserve">z kontroli, negatywnie oceniają wywiązywanie się przez właścicieli lub zarządców, </w:t>
      </w:r>
      <w:r w:rsidR="000C3CF9" w:rsidRPr="000C3CF9">
        <w:rPr>
          <w:rFonts w:ascii="Arial" w:hAnsi="Arial" w:cs="Arial"/>
          <w:sz w:val="26"/>
          <w:szCs w:val="26"/>
        </w:rPr>
        <w:t xml:space="preserve"> </w:t>
      </w:r>
      <w:r w:rsidRPr="000C3CF9">
        <w:rPr>
          <w:rFonts w:ascii="Arial" w:hAnsi="Arial" w:cs="Arial"/>
          <w:sz w:val="26"/>
          <w:szCs w:val="26"/>
        </w:rPr>
        <w:t xml:space="preserve">z obowiązków określonych przepisami ustawy Prawo budowlane. Do najważniejszych uchybień właścicieli obiektów należy zaliczyć: </w:t>
      </w:r>
    </w:p>
    <w:p w:rsidR="00D95BD3" w:rsidRPr="000C3CF9" w:rsidRDefault="008F10F1" w:rsidP="00D95BD3">
      <w:pPr>
        <w:pStyle w:val="Akapitzlist"/>
        <w:numPr>
          <w:ilvl w:val="0"/>
          <w:numId w:val="2"/>
        </w:numPr>
        <w:spacing w:after="0" w:line="240" w:lineRule="auto"/>
        <w:jc w:val="both"/>
        <w:rPr>
          <w:rFonts w:ascii="Arial" w:eastAsia="Times New Roman" w:hAnsi="Arial" w:cs="Arial"/>
          <w:color w:val="FF0000"/>
          <w:sz w:val="26"/>
          <w:szCs w:val="26"/>
          <w:u w:val="single"/>
          <w:lang w:eastAsia="pl-PL"/>
        </w:rPr>
      </w:pPr>
      <w:r w:rsidRPr="000C3CF9">
        <w:rPr>
          <w:rFonts w:ascii="Arial" w:hAnsi="Arial" w:cs="Arial"/>
          <w:color w:val="FF0000"/>
          <w:sz w:val="26"/>
          <w:szCs w:val="26"/>
        </w:rPr>
        <w:t>n</w:t>
      </w:r>
      <w:r w:rsidR="00D95BD3" w:rsidRPr="000C3CF9">
        <w:rPr>
          <w:rFonts w:ascii="Arial" w:hAnsi="Arial" w:cs="Arial"/>
          <w:color w:val="FF0000"/>
          <w:sz w:val="26"/>
          <w:szCs w:val="26"/>
        </w:rPr>
        <w:t xml:space="preserve">ie wykonywanie okresowych kontroli stanu technicznego obiektów budowlanych lub przeprowadzanie tych kontroli w niepełnym zakresie, </w:t>
      </w:r>
    </w:p>
    <w:p w:rsidR="00D95BD3" w:rsidRPr="000C3CF9" w:rsidRDefault="008F10F1" w:rsidP="00D95BD3">
      <w:pPr>
        <w:pStyle w:val="Akapitzlist"/>
        <w:numPr>
          <w:ilvl w:val="0"/>
          <w:numId w:val="2"/>
        </w:numPr>
        <w:spacing w:after="0" w:line="240" w:lineRule="auto"/>
        <w:jc w:val="both"/>
        <w:rPr>
          <w:rFonts w:ascii="Arial" w:eastAsia="Times New Roman" w:hAnsi="Arial" w:cs="Arial"/>
          <w:color w:val="FF0000"/>
          <w:sz w:val="26"/>
          <w:szCs w:val="26"/>
          <w:u w:val="single"/>
          <w:lang w:eastAsia="pl-PL"/>
        </w:rPr>
      </w:pPr>
      <w:r w:rsidRPr="000C3CF9">
        <w:rPr>
          <w:rFonts w:ascii="Arial" w:hAnsi="Arial" w:cs="Arial"/>
          <w:color w:val="FF0000"/>
          <w:sz w:val="26"/>
          <w:szCs w:val="26"/>
        </w:rPr>
        <w:t>b</w:t>
      </w:r>
      <w:r w:rsidR="00D95BD3" w:rsidRPr="000C3CF9">
        <w:rPr>
          <w:rFonts w:ascii="Arial" w:hAnsi="Arial" w:cs="Arial"/>
          <w:color w:val="FF0000"/>
          <w:sz w:val="26"/>
          <w:szCs w:val="26"/>
        </w:rPr>
        <w:t xml:space="preserve">rak realizacji zaleceń wynikających z przeprowadzanych kontroli, </w:t>
      </w:r>
    </w:p>
    <w:p w:rsidR="00D95BD3" w:rsidRPr="000C3CF9" w:rsidRDefault="008F10F1" w:rsidP="00D95BD3">
      <w:pPr>
        <w:pStyle w:val="Akapitzlist"/>
        <w:numPr>
          <w:ilvl w:val="0"/>
          <w:numId w:val="2"/>
        </w:numPr>
        <w:spacing w:after="0" w:line="240" w:lineRule="auto"/>
        <w:jc w:val="both"/>
        <w:rPr>
          <w:rFonts w:ascii="Arial" w:eastAsia="Times New Roman" w:hAnsi="Arial" w:cs="Arial"/>
          <w:color w:val="FF0000"/>
          <w:sz w:val="26"/>
          <w:szCs w:val="26"/>
          <w:u w:val="single"/>
          <w:lang w:eastAsia="pl-PL"/>
        </w:rPr>
      </w:pPr>
      <w:r w:rsidRPr="000C3CF9">
        <w:rPr>
          <w:rFonts w:ascii="Arial" w:hAnsi="Arial" w:cs="Arial"/>
          <w:color w:val="FF0000"/>
          <w:sz w:val="26"/>
          <w:szCs w:val="26"/>
        </w:rPr>
        <w:t>b</w:t>
      </w:r>
      <w:r w:rsidR="00D95BD3" w:rsidRPr="000C3CF9">
        <w:rPr>
          <w:rFonts w:ascii="Arial" w:hAnsi="Arial" w:cs="Arial"/>
          <w:color w:val="FF0000"/>
          <w:sz w:val="26"/>
          <w:szCs w:val="26"/>
        </w:rPr>
        <w:t>rak właściwego nadzoru gmin nad zarządcami budynków,</w:t>
      </w:r>
    </w:p>
    <w:p w:rsidR="00D95BD3" w:rsidRPr="000C3CF9" w:rsidRDefault="008F10F1" w:rsidP="00D95BD3">
      <w:pPr>
        <w:pStyle w:val="Akapitzlist"/>
        <w:numPr>
          <w:ilvl w:val="0"/>
          <w:numId w:val="2"/>
        </w:numPr>
        <w:spacing w:after="0" w:line="240" w:lineRule="auto"/>
        <w:jc w:val="both"/>
        <w:rPr>
          <w:rFonts w:ascii="Arial" w:eastAsia="Times New Roman" w:hAnsi="Arial" w:cs="Arial"/>
          <w:color w:val="FF0000"/>
          <w:sz w:val="26"/>
          <w:szCs w:val="26"/>
          <w:u w:val="single"/>
          <w:lang w:eastAsia="pl-PL"/>
        </w:rPr>
      </w:pPr>
      <w:r w:rsidRPr="000C3CF9">
        <w:rPr>
          <w:rFonts w:ascii="Arial" w:hAnsi="Arial" w:cs="Arial"/>
          <w:color w:val="FF0000"/>
          <w:sz w:val="26"/>
          <w:szCs w:val="26"/>
        </w:rPr>
        <w:t>b</w:t>
      </w:r>
      <w:r w:rsidR="00D95BD3" w:rsidRPr="000C3CF9">
        <w:rPr>
          <w:rFonts w:ascii="Arial" w:hAnsi="Arial" w:cs="Arial"/>
          <w:color w:val="FF0000"/>
          <w:sz w:val="26"/>
          <w:szCs w:val="26"/>
        </w:rPr>
        <w:t xml:space="preserve">rak książek obiektów budowlanych lub ich niewłaściwe prowadzenie. </w:t>
      </w:r>
    </w:p>
    <w:p w:rsidR="000C3CF9" w:rsidRPr="000C3CF9" w:rsidRDefault="00D95BD3" w:rsidP="00D95BD3">
      <w:pPr>
        <w:pStyle w:val="Akapitzlist"/>
        <w:spacing w:after="0" w:line="240" w:lineRule="auto"/>
        <w:ind w:left="0"/>
        <w:jc w:val="both"/>
        <w:rPr>
          <w:rFonts w:ascii="Arial" w:hAnsi="Arial" w:cs="Arial"/>
          <w:sz w:val="26"/>
          <w:szCs w:val="26"/>
        </w:rPr>
      </w:pPr>
      <w:r w:rsidRPr="000C3CF9">
        <w:rPr>
          <w:rFonts w:ascii="Arial" w:hAnsi="Arial" w:cs="Arial"/>
          <w:sz w:val="26"/>
          <w:szCs w:val="26"/>
        </w:rPr>
        <w:t xml:space="preserve">Ponadto NIK w swoich raportach podkreślił, że nie przeprowadzanie kontroli okresowych stanu technicznego budynków lub wykonywanie ich w sposób nieprawidłowy powoduje, że właściciele lub zarządcy nie posiadają rzetelnej informacji o ich stanie technicznym, w tym także o potrzebie wykonania pilnych remontów. Kontrola NIK ujawniła również dużą liczbę przypadków samowolnej zmiany sposobu użytkowania budynków oraz przypadki braku zgłoszeń robót budowlanych niewymagających decyzji o pozwoleniu na budowę. Inspekcje NIK wykazały również uchybienia w zakresie ochrony przeciwpożarowej. Powyższe ustalenia pokrywają się z wynikami kontroli utrzymania realizowanymi przez organy nadzoru budowlanego. Z informacji GUNB wynika, że w ponad 50% przypadków nieprawidłowości dotyczyły prowadzenia książki obiektu, natomiast w blisko 15% przypadków stwierdzono zły stan techniczny obiektów. Ponadto na podstawie prowadzonych przez PINB </w:t>
      </w:r>
      <w:r w:rsidR="008104ED" w:rsidRPr="000C3CF9">
        <w:rPr>
          <w:rFonts w:ascii="Arial" w:hAnsi="Arial" w:cs="Arial"/>
          <w:sz w:val="26"/>
          <w:szCs w:val="26"/>
        </w:rPr>
        <w:t xml:space="preserve"> </w:t>
      </w:r>
      <w:r w:rsidRPr="000C3CF9">
        <w:rPr>
          <w:rFonts w:ascii="Arial" w:hAnsi="Arial" w:cs="Arial"/>
          <w:sz w:val="26"/>
          <w:szCs w:val="26"/>
        </w:rPr>
        <w:t xml:space="preserve">w </w:t>
      </w:r>
      <w:r w:rsidR="0056382F">
        <w:rPr>
          <w:rFonts w:ascii="Arial" w:hAnsi="Arial" w:cs="Arial"/>
          <w:sz w:val="26"/>
          <w:szCs w:val="26"/>
        </w:rPr>
        <w:t>Policach</w:t>
      </w:r>
      <w:r w:rsidR="000C3CF9" w:rsidRPr="000C3CF9">
        <w:rPr>
          <w:rFonts w:ascii="Arial" w:hAnsi="Arial" w:cs="Arial"/>
          <w:sz w:val="26"/>
          <w:szCs w:val="26"/>
        </w:rPr>
        <w:t xml:space="preserve"> </w:t>
      </w:r>
      <w:r w:rsidRPr="000C3CF9">
        <w:rPr>
          <w:rFonts w:ascii="Arial" w:hAnsi="Arial" w:cs="Arial"/>
          <w:sz w:val="26"/>
          <w:szCs w:val="26"/>
        </w:rPr>
        <w:t xml:space="preserve"> kontroli pragnę wskazać, że na terenie powiatu </w:t>
      </w:r>
      <w:r w:rsidR="0056382F">
        <w:rPr>
          <w:rFonts w:ascii="Arial" w:hAnsi="Arial" w:cs="Arial"/>
          <w:sz w:val="26"/>
          <w:szCs w:val="26"/>
        </w:rPr>
        <w:t xml:space="preserve">polickiego </w:t>
      </w:r>
      <w:r w:rsidRPr="000C3CF9">
        <w:rPr>
          <w:rFonts w:ascii="Arial" w:hAnsi="Arial" w:cs="Arial"/>
          <w:sz w:val="26"/>
          <w:szCs w:val="26"/>
        </w:rPr>
        <w:t>jednym z najbardziej pilnych i zauważalnych problemów jest zły stan techniczny kominów, które nie są poddawane okresowej kontroli a tym samym okresowym naprawom. Lokatorzy często modernizują swoje lokale mieszkalne zmieniając ich system ogrzewania i wykorzystują do tego celu kanały kominowe należące do innych mieszkań, co zwiększa zakres nieprawidłowości i bezpośrednio wpływa na bezpieczeństwo pozostałych lokatorów budynku. Przypominam, że Gmina każdorazowo przy zmianie przez lokatora systemu ogrzewania w lokalu mieszkalnym wyraża zgodę (na podstawie opinii kominiarskiej) na przeprowadzenie takich robót. Decyzja</w:t>
      </w:r>
      <w:r w:rsidR="005C6F7B">
        <w:rPr>
          <w:rFonts w:ascii="Arial" w:hAnsi="Arial" w:cs="Arial"/>
          <w:sz w:val="26"/>
          <w:szCs w:val="26"/>
        </w:rPr>
        <w:t xml:space="preserve"> </w:t>
      </w:r>
      <w:r w:rsidRPr="000C3CF9">
        <w:rPr>
          <w:rFonts w:ascii="Arial" w:hAnsi="Arial" w:cs="Arial"/>
          <w:sz w:val="26"/>
          <w:szCs w:val="26"/>
        </w:rPr>
        <w:t xml:space="preserve">o pozwoleniu na budowę, konieczna jest do wykonania instalacji gazowej. </w:t>
      </w:r>
    </w:p>
    <w:p w:rsidR="000C3CF9" w:rsidRPr="000C3CF9" w:rsidRDefault="000C3CF9" w:rsidP="00D95BD3">
      <w:pPr>
        <w:pStyle w:val="Akapitzlist"/>
        <w:spacing w:after="0" w:line="240" w:lineRule="auto"/>
        <w:ind w:left="0"/>
        <w:jc w:val="both"/>
        <w:rPr>
          <w:rFonts w:ascii="Arial" w:hAnsi="Arial" w:cs="Arial"/>
          <w:sz w:val="26"/>
          <w:szCs w:val="26"/>
        </w:rPr>
      </w:pPr>
    </w:p>
    <w:p w:rsidR="000C3CF9" w:rsidRDefault="000C3CF9" w:rsidP="00065B4B">
      <w:pPr>
        <w:spacing w:after="0" w:line="240" w:lineRule="auto"/>
        <w:jc w:val="both"/>
        <w:rPr>
          <w:rFonts w:ascii="Times New Roman" w:eastAsia="Times New Roman" w:hAnsi="Times New Roman" w:cs="Times New Roman"/>
          <w:sz w:val="26"/>
          <w:szCs w:val="26"/>
          <w:lang w:eastAsia="pl-PL"/>
        </w:rPr>
      </w:pPr>
    </w:p>
    <w:p w:rsidR="00581B37" w:rsidRPr="000C3CF9" w:rsidRDefault="00581B37" w:rsidP="00065B4B">
      <w:pPr>
        <w:spacing w:after="0" w:line="240" w:lineRule="auto"/>
        <w:jc w:val="both"/>
        <w:rPr>
          <w:rFonts w:ascii="Times New Roman" w:eastAsia="Times New Roman" w:hAnsi="Times New Roman" w:cs="Times New Roman"/>
          <w:sz w:val="26"/>
          <w:szCs w:val="26"/>
          <w:lang w:eastAsia="pl-PL"/>
        </w:rPr>
      </w:pPr>
    </w:p>
    <w:tbl>
      <w:tblPr>
        <w:tblStyle w:val="Tabela-Siatka"/>
        <w:tblW w:w="0" w:type="auto"/>
        <w:tblInd w:w="108" w:type="dxa"/>
        <w:tblLook w:val="04A0"/>
      </w:tblPr>
      <w:tblGrid>
        <w:gridCol w:w="9104"/>
      </w:tblGrid>
      <w:tr w:rsidR="00D95BD3" w:rsidTr="007F1971">
        <w:tc>
          <w:tcPr>
            <w:tcW w:w="9104" w:type="dxa"/>
            <w:shd w:val="clear" w:color="auto" w:fill="8DB3E2" w:themeFill="text2" w:themeFillTint="66"/>
          </w:tcPr>
          <w:p w:rsidR="00D95BD3" w:rsidRPr="000C3CF9" w:rsidRDefault="00D95BD3" w:rsidP="00D94304">
            <w:pPr>
              <w:pStyle w:val="Akapitzlist"/>
              <w:numPr>
                <w:ilvl w:val="0"/>
                <w:numId w:val="13"/>
              </w:numPr>
              <w:jc w:val="both"/>
              <w:rPr>
                <w:rFonts w:ascii="Times New Roman" w:eastAsia="Times New Roman" w:hAnsi="Times New Roman" w:cs="Times New Roman"/>
                <w:b/>
                <w:sz w:val="28"/>
                <w:szCs w:val="28"/>
                <w:lang w:eastAsia="pl-PL"/>
              </w:rPr>
            </w:pPr>
            <w:r w:rsidRPr="000C3CF9">
              <w:rPr>
                <w:rFonts w:ascii="Times New Roman" w:hAnsi="Times New Roman" w:cs="Times New Roman"/>
                <w:b/>
                <w:sz w:val="32"/>
                <w:szCs w:val="32"/>
              </w:rPr>
              <w:lastRenderedPageBreak/>
              <w:t xml:space="preserve">Obowiązki właścicieli i zarządców budynków </w:t>
            </w:r>
            <w:r w:rsidR="008104ED" w:rsidRPr="000C3CF9">
              <w:rPr>
                <w:rFonts w:ascii="Times New Roman" w:hAnsi="Times New Roman" w:cs="Times New Roman"/>
                <w:b/>
                <w:sz w:val="32"/>
                <w:szCs w:val="32"/>
              </w:rPr>
              <w:t xml:space="preserve"> </w:t>
            </w:r>
            <w:r w:rsidRPr="000C3CF9">
              <w:rPr>
                <w:rFonts w:ascii="Times New Roman" w:hAnsi="Times New Roman" w:cs="Times New Roman"/>
                <w:b/>
                <w:sz w:val="32"/>
                <w:szCs w:val="32"/>
              </w:rPr>
              <w:t xml:space="preserve">(art. 61-65 ustawy </w:t>
            </w:r>
            <w:r w:rsidR="008104ED" w:rsidRPr="000C3CF9">
              <w:rPr>
                <w:rFonts w:ascii="Times New Roman" w:hAnsi="Times New Roman" w:cs="Times New Roman"/>
                <w:b/>
                <w:sz w:val="32"/>
                <w:szCs w:val="32"/>
              </w:rPr>
              <w:t xml:space="preserve"> </w:t>
            </w:r>
            <w:r w:rsidRPr="000C3CF9">
              <w:rPr>
                <w:rFonts w:ascii="Times New Roman" w:hAnsi="Times New Roman" w:cs="Times New Roman"/>
                <w:b/>
                <w:sz w:val="32"/>
                <w:szCs w:val="32"/>
              </w:rPr>
              <w:t>z dnia</w:t>
            </w:r>
            <w:r w:rsidR="000C3CF9" w:rsidRPr="000C3CF9">
              <w:rPr>
                <w:rFonts w:ascii="Times New Roman" w:hAnsi="Times New Roman" w:cs="Times New Roman"/>
                <w:b/>
                <w:sz w:val="32"/>
                <w:szCs w:val="32"/>
              </w:rPr>
              <w:t xml:space="preserve"> 7 lipca</w:t>
            </w:r>
            <w:r w:rsidR="005C6F7B">
              <w:rPr>
                <w:rFonts w:ascii="Times New Roman" w:hAnsi="Times New Roman" w:cs="Times New Roman"/>
                <w:b/>
                <w:sz w:val="32"/>
                <w:szCs w:val="32"/>
              </w:rPr>
              <w:t xml:space="preserve"> </w:t>
            </w:r>
            <w:r w:rsidR="000C3CF9" w:rsidRPr="000C3CF9">
              <w:rPr>
                <w:rFonts w:ascii="Times New Roman" w:hAnsi="Times New Roman" w:cs="Times New Roman"/>
                <w:b/>
                <w:sz w:val="32"/>
                <w:szCs w:val="32"/>
              </w:rPr>
              <w:t xml:space="preserve">1994r. Prawo budowlane </w:t>
            </w:r>
            <w:r w:rsidR="004E78B2">
              <w:rPr>
                <w:rFonts w:ascii="Times New Roman" w:hAnsi="Times New Roman" w:cs="Times New Roman"/>
                <w:b/>
                <w:sz w:val="32"/>
                <w:szCs w:val="32"/>
              </w:rPr>
              <w:t xml:space="preserve">                                </w:t>
            </w:r>
            <w:r w:rsidR="000C3CF9" w:rsidRPr="000C3CF9">
              <w:rPr>
                <w:rFonts w:ascii="Times New Roman" w:hAnsi="Times New Roman" w:cs="Times New Roman"/>
                <w:b/>
                <w:sz w:val="32"/>
                <w:szCs w:val="32"/>
              </w:rPr>
              <w:t>(</w:t>
            </w:r>
            <w:r w:rsidRPr="000C3CF9">
              <w:rPr>
                <w:rFonts w:ascii="Times New Roman" w:hAnsi="Times New Roman" w:cs="Times New Roman"/>
                <w:b/>
                <w:sz w:val="32"/>
                <w:szCs w:val="32"/>
              </w:rPr>
              <w:t>Dz. U. z 20</w:t>
            </w:r>
            <w:r w:rsidR="00D94304">
              <w:rPr>
                <w:rFonts w:ascii="Times New Roman" w:hAnsi="Times New Roman" w:cs="Times New Roman"/>
                <w:b/>
                <w:sz w:val="32"/>
                <w:szCs w:val="32"/>
              </w:rPr>
              <w:t>20</w:t>
            </w:r>
            <w:r w:rsidRPr="000C3CF9">
              <w:rPr>
                <w:rFonts w:ascii="Times New Roman" w:hAnsi="Times New Roman" w:cs="Times New Roman"/>
                <w:b/>
                <w:sz w:val="32"/>
                <w:szCs w:val="32"/>
              </w:rPr>
              <w:t xml:space="preserve">r., poz. </w:t>
            </w:r>
            <w:r w:rsidR="00D94304">
              <w:rPr>
                <w:rFonts w:ascii="Times New Roman" w:hAnsi="Times New Roman" w:cs="Times New Roman"/>
                <w:b/>
                <w:sz w:val="32"/>
                <w:szCs w:val="32"/>
              </w:rPr>
              <w:t>471</w:t>
            </w:r>
            <w:r w:rsidRPr="000C3CF9">
              <w:rPr>
                <w:rFonts w:ascii="Times New Roman" w:hAnsi="Times New Roman" w:cs="Times New Roman"/>
                <w:b/>
                <w:sz w:val="32"/>
                <w:szCs w:val="32"/>
              </w:rPr>
              <w:t xml:space="preserve"> z</w:t>
            </w:r>
            <w:r w:rsidR="000C3CF9" w:rsidRPr="000C3CF9">
              <w:rPr>
                <w:rFonts w:ascii="Times New Roman" w:hAnsi="Times New Roman" w:cs="Times New Roman"/>
                <w:b/>
                <w:sz w:val="32"/>
                <w:szCs w:val="32"/>
              </w:rPr>
              <w:t>e</w:t>
            </w:r>
            <w:r w:rsidRPr="000C3CF9">
              <w:rPr>
                <w:rFonts w:ascii="Times New Roman" w:hAnsi="Times New Roman" w:cs="Times New Roman"/>
                <w:b/>
                <w:sz w:val="32"/>
                <w:szCs w:val="32"/>
              </w:rPr>
              <w:t xml:space="preserve"> </w:t>
            </w:r>
            <w:r w:rsidR="000C3CF9" w:rsidRPr="000C3CF9">
              <w:rPr>
                <w:rFonts w:ascii="Times New Roman" w:hAnsi="Times New Roman" w:cs="Times New Roman"/>
                <w:b/>
                <w:sz w:val="32"/>
                <w:szCs w:val="32"/>
              </w:rPr>
              <w:t>zm.</w:t>
            </w:r>
            <w:r w:rsidRPr="000C3CF9">
              <w:rPr>
                <w:rFonts w:ascii="Times New Roman" w:hAnsi="Times New Roman" w:cs="Times New Roman"/>
                <w:b/>
                <w:sz w:val="32"/>
                <w:szCs w:val="32"/>
              </w:rPr>
              <w:t>),</w:t>
            </w:r>
          </w:p>
        </w:tc>
      </w:tr>
    </w:tbl>
    <w:p w:rsidR="007F1971" w:rsidRDefault="007F1971" w:rsidP="008F10F1">
      <w:pPr>
        <w:spacing w:after="0" w:line="240" w:lineRule="auto"/>
        <w:jc w:val="both"/>
        <w:rPr>
          <w:rFonts w:ascii="Times New Roman" w:hAnsi="Times New Roman" w:cs="Times New Roman"/>
          <w:sz w:val="28"/>
          <w:szCs w:val="28"/>
        </w:rPr>
      </w:pPr>
    </w:p>
    <w:p w:rsidR="00D95BD3" w:rsidRDefault="00D95BD3" w:rsidP="008F10F1">
      <w:pPr>
        <w:spacing w:after="0" w:line="240" w:lineRule="auto"/>
        <w:jc w:val="both"/>
        <w:rPr>
          <w:rFonts w:ascii="Arial" w:hAnsi="Arial" w:cs="Arial"/>
          <w:sz w:val="26"/>
          <w:szCs w:val="26"/>
        </w:rPr>
      </w:pPr>
      <w:r w:rsidRPr="000C3CF9">
        <w:rPr>
          <w:rFonts w:ascii="Arial" w:hAnsi="Arial" w:cs="Arial"/>
          <w:sz w:val="26"/>
          <w:szCs w:val="26"/>
        </w:rPr>
        <w:t xml:space="preserve">Obowiązkiem każdego właściciela i zarządcy obiektu budowlanego jest utrzymywanie i użytkowanie go zgodnie z jego przeznaczeniem </w:t>
      </w:r>
      <w:r w:rsidR="000C3CF9">
        <w:rPr>
          <w:rFonts w:ascii="Arial" w:hAnsi="Arial" w:cs="Arial"/>
          <w:sz w:val="26"/>
          <w:szCs w:val="26"/>
        </w:rPr>
        <w:t xml:space="preserve">                                </w:t>
      </w:r>
      <w:r w:rsidRPr="000C3CF9">
        <w:rPr>
          <w:rFonts w:ascii="Arial" w:hAnsi="Arial" w:cs="Arial"/>
          <w:sz w:val="26"/>
          <w:szCs w:val="26"/>
        </w:rPr>
        <w:t>i wymaganiami ochrony środowiska oraz utrzymywanie go w należytym stanie technicznym</w:t>
      </w:r>
      <w:r w:rsidR="00065B4B" w:rsidRPr="000C3CF9">
        <w:rPr>
          <w:rFonts w:ascii="Arial" w:hAnsi="Arial" w:cs="Arial"/>
          <w:sz w:val="26"/>
          <w:szCs w:val="26"/>
        </w:rPr>
        <w:t xml:space="preserve"> </w:t>
      </w:r>
      <w:r w:rsidRPr="000C3CF9">
        <w:rPr>
          <w:rFonts w:ascii="Arial" w:hAnsi="Arial" w:cs="Arial"/>
          <w:sz w:val="26"/>
          <w:szCs w:val="26"/>
        </w:rPr>
        <w:t xml:space="preserve">i estetycznym, nie dopuszczając do nadmiernego pogorszenia jego właściwości użytkowych i sprawności technicznej. W szczególności należy mieć na względzie wymagania takie jak np.: bezpieczeństwa konstrukcji, bezpieczeństwa pożarowego, bezpieczeństwa użytkowania, odpowiednich warunków higienicznych i zdrowotnych oraz ochrony środowiska, ochrony przed hałasem i drganiami oraz oszczędności energii </w:t>
      </w:r>
      <w:r w:rsidR="000C3CF9">
        <w:rPr>
          <w:rFonts w:ascii="Arial" w:hAnsi="Arial" w:cs="Arial"/>
          <w:sz w:val="26"/>
          <w:szCs w:val="26"/>
        </w:rPr>
        <w:t xml:space="preserve">                </w:t>
      </w:r>
      <w:r w:rsidRPr="000C3CF9">
        <w:rPr>
          <w:rFonts w:ascii="Arial" w:hAnsi="Arial" w:cs="Arial"/>
          <w:sz w:val="26"/>
          <w:szCs w:val="26"/>
        </w:rPr>
        <w:t xml:space="preserve">i odpowiedniej izolacyjności cieplnej przegród. Należy także zwracać uwagę na warunki użytkowania obiektu zgodne z przeznaczeniem, w szczególności </w:t>
      </w:r>
      <w:r w:rsidR="00A01880">
        <w:rPr>
          <w:rFonts w:ascii="Arial" w:hAnsi="Arial" w:cs="Arial"/>
          <w:sz w:val="26"/>
          <w:szCs w:val="26"/>
        </w:rPr>
        <w:t xml:space="preserve"> </w:t>
      </w:r>
      <w:r w:rsidRPr="000C3CF9">
        <w:rPr>
          <w:rFonts w:ascii="Arial" w:hAnsi="Arial" w:cs="Arial"/>
          <w:sz w:val="26"/>
          <w:szCs w:val="26"/>
        </w:rPr>
        <w:t xml:space="preserve">w zakresie zaopatrzenia w wodę i energię elektryczną oraz energię cieplną </w:t>
      </w:r>
      <w:r w:rsidR="000C3CF9">
        <w:rPr>
          <w:rFonts w:ascii="Arial" w:hAnsi="Arial" w:cs="Arial"/>
          <w:sz w:val="26"/>
          <w:szCs w:val="26"/>
        </w:rPr>
        <w:t xml:space="preserve">                    </w:t>
      </w:r>
      <w:r w:rsidRPr="000C3CF9">
        <w:rPr>
          <w:rFonts w:ascii="Arial" w:hAnsi="Arial" w:cs="Arial"/>
          <w:sz w:val="26"/>
          <w:szCs w:val="26"/>
        </w:rPr>
        <w:t>i paliwa, usuwania ścieków, wody opadowej i odpadów, możliwości dostępu do usług telekomunikacyjnych, w szczególności do zakresie szerokopasmowego Internetu, a także możliwość utrzymania właściwego stanu technicznego. Należy także zapewnić niezbędne warunki do korzystania z obiektów użyteczności publicznej i mieszkaniowego budownictwa wielorodzinnego przez osoby niepełnosprawne, w szczególności poruszające się na wózkach inwalidzkich. Oprócz tego, zakresem obowiązków zarządcy lub właściciela objęty jest również wymóg zapewnienia bezpiecznego użytkowania, w razie wystąpienia czynników zewnętrznych oddziaływujących na obiekt, związanych z działaniem człowieka lub sił natury, w wyniku, którego następuje uszkodzenie obiektu budowlanego lub bezpośrednie zagrożenie takim uszkodzeniem, które może spowodować zagrożenie życia lub zdrowia ludzi, bezpieczeństwa mienia lub środowiska. Chodzi tu o takie zdarzenia jak np. wyładowania atmosferyczne, wstrząsy sejsmiczne, śnieg czy silne wiatry. Niedopełnienie tych obowiązków może narazić właściciela i zarządcę nieruchomości na odpowiedzialność cywilną oraz karną</w:t>
      </w:r>
      <w:r w:rsidR="008F10F1" w:rsidRPr="000C3CF9">
        <w:rPr>
          <w:rFonts w:ascii="Arial" w:hAnsi="Arial" w:cs="Arial"/>
          <w:sz w:val="26"/>
          <w:szCs w:val="26"/>
        </w:rPr>
        <w:t xml:space="preserve">. Każdy, bowiem, kto nie spełni </w:t>
      </w:r>
      <w:r w:rsidRPr="000C3CF9">
        <w:rPr>
          <w:rFonts w:ascii="Arial" w:hAnsi="Arial" w:cs="Arial"/>
          <w:sz w:val="26"/>
          <w:szCs w:val="26"/>
        </w:rPr>
        <w:t>obowiązku utrzymania obiektu budowlanego w należytym stanie technicznym, użytkuje obiekt w sposób niezgodny z przepisami lub nie zapewnia bezpieczeństwa użytkowania obiektu budowlanego, podlega grzywnie nie mniejszej niż 100 stawek dziennych (najwięcej może być to 360 stawek dziennych grzywny) o wartości od 10 zł do 2 tys. zł jedna, karze ograniczenia wolności albo pozbawienia wolności do roku. Ustawodawca nie definiuje określenia nieodpowiedniego stanu technicznego obiektu budowlanego, ale przyjmując za orzecznictwem – stan taki jest następstwem nadmiernego zużycia technicznego obiektu, wynikiem zdarzeń mających miejsce po oddaniu obiektu do użytkowania albo też jest skutkiem naruszenia przepisów techniczno-budowlanych (wyrok WSA w Łodzi z 29 stycznia 2008 r., sygn. akt II SA/</w:t>
      </w:r>
      <w:proofErr w:type="spellStart"/>
      <w:r w:rsidRPr="000C3CF9">
        <w:rPr>
          <w:rFonts w:ascii="Arial" w:hAnsi="Arial" w:cs="Arial"/>
          <w:sz w:val="26"/>
          <w:szCs w:val="26"/>
        </w:rPr>
        <w:t>Łd</w:t>
      </w:r>
      <w:proofErr w:type="spellEnd"/>
      <w:r w:rsidRPr="000C3CF9">
        <w:rPr>
          <w:rFonts w:ascii="Arial" w:hAnsi="Arial" w:cs="Arial"/>
          <w:sz w:val="26"/>
          <w:szCs w:val="26"/>
        </w:rPr>
        <w:t xml:space="preserve"> 1045/07).</w:t>
      </w:r>
    </w:p>
    <w:p w:rsidR="000C3CF9" w:rsidRPr="000C3CF9" w:rsidRDefault="000C3CF9" w:rsidP="008F10F1">
      <w:pPr>
        <w:spacing w:after="0" w:line="240" w:lineRule="auto"/>
        <w:jc w:val="both"/>
        <w:rPr>
          <w:rFonts w:ascii="Arial" w:hAnsi="Arial" w:cs="Arial"/>
          <w:sz w:val="26"/>
          <w:szCs w:val="26"/>
        </w:rPr>
      </w:pPr>
    </w:p>
    <w:p w:rsidR="00D95BD3" w:rsidRPr="000C3CF9" w:rsidRDefault="00D95BD3" w:rsidP="00E93343">
      <w:pPr>
        <w:spacing w:after="0" w:line="240" w:lineRule="auto"/>
        <w:jc w:val="center"/>
        <w:rPr>
          <w:rFonts w:ascii="Arial" w:eastAsia="Times New Roman" w:hAnsi="Arial" w:cs="Arial"/>
          <w:b/>
          <w:color w:val="FF0000"/>
          <w:sz w:val="28"/>
          <w:szCs w:val="28"/>
          <w:lang w:eastAsia="pl-PL"/>
        </w:rPr>
      </w:pPr>
      <w:r w:rsidRPr="000C3CF9">
        <w:rPr>
          <w:rFonts w:ascii="Arial" w:eastAsia="Times New Roman" w:hAnsi="Arial" w:cs="Arial"/>
          <w:b/>
          <w:color w:val="FF0000"/>
          <w:sz w:val="28"/>
          <w:szCs w:val="28"/>
          <w:lang w:eastAsia="pl-PL"/>
        </w:rPr>
        <w:lastRenderedPageBreak/>
        <w:t>NA WŁAŚCICIELACH I ZARZĄDCACH OBIEKTÓW BUDOWLANYCH CIĄŻĄ</w:t>
      </w:r>
      <w:r w:rsidR="007F1971" w:rsidRPr="000C3CF9">
        <w:rPr>
          <w:rFonts w:ascii="Arial" w:eastAsia="Times New Roman" w:hAnsi="Arial" w:cs="Arial"/>
          <w:b/>
          <w:color w:val="FF0000"/>
          <w:sz w:val="28"/>
          <w:szCs w:val="28"/>
          <w:lang w:eastAsia="pl-PL"/>
        </w:rPr>
        <w:t xml:space="preserve">  </w:t>
      </w:r>
      <w:r w:rsidRPr="000C3CF9">
        <w:rPr>
          <w:rFonts w:ascii="Arial" w:eastAsia="Times New Roman" w:hAnsi="Arial" w:cs="Arial"/>
          <w:b/>
          <w:color w:val="FF0000"/>
          <w:sz w:val="28"/>
          <w:szCs w:val="28"/>
          <w:lang w:eastAsia="pl-PL"/>
        </w:rPr>
        <w:t>RÓWNIEŻ NIŻEJ WYMIENIONE OBOWIĄZKI:</w:t>
      </w:r>
    </w:p>
    <w:p w:rsidR="00D95BD3" w:rsidRPr="000C3CF9" w:rsidRDefault="00D95BD3" w:rsidP="00D95BD3">
      <w:pPr>
        <w:spacing w:after="0" w:line="240" w:lineRule="auto"/>
        <w:rPr>
          <w:rFonts w:ascii="Arial" w:eastAsia="Times New Roman" w:hAnsi="Arial" w:cs="Arial"/>
          <w:sz w:val="26"/>
          <w:szCs w:val="26"/>
          <w:lang w:eastAsia="pl-PL"/>
        </w:rPr>
      </w:pPr>
    </w:p>
    <w:p w:rsidR="00E93343" w:rsidRPr="000C3CF9" w:rsidRDefault="00D95BD3" w:rsidP="00E93343">
      <w:pPr>
        <w:pStyle w:val="Akapitzlist"/>
        <w:numPr>
          <w:ilvl w:val="0"/>
          <w:numId w:val="3"/>
        </w:numPr>
        <w:spacing w:after="0" w:line="240" w:lineRule="auto"/>
        <w:ind w:left="36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Dokonywanie przynajmniej raz w roku (lub dwa razy w roku -dotyczy to budynków o powierzchni zabudowy przekraczającej 2000</w:t>
      </w:r>
      <w:r w:rsidR="00B8690F">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m</w:t>
      </w:r>
      <w:r w:rsidRPr="000C3CF9">
        <w:rPr>
          <w:rFonts w:ascii="Arial" w:eastAsia="Times New Roman" w:hAnsi="Arial" w:cs="Arial"/>
          <w:sz w:val="26"/>
          <w:szCs w:val="26"/>
          <w:vertAlign w:val="superscript"/>
          <w:lang w:eastAsia="pl-PL"/>
        </w:rPr>
        <w:t>2</w:t>
      </w:r>
      <w:r w:rsidRPr="000C3CF9">
        <w:rPr>
          <w:rFonts w:ascii="Arial" w:eastAsia="Times New Roman" w:hAnsi="Arial" w:cs="Arial"/>
          <w:sz w:val="26"/>
          <w:szCs w:val="26"/>
          <w:lang w:eastAsia="pl-PL"/>
        </w:rPr>
        <w:t xml:space="preserve"> oraz innych obiektów budowlanych o powierzchni dachu przekraczającej 1000</w:t>
      </w:r>
      <w:r w:rsidR="00B8690F">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m</w:t>
      </w:r>
      <w:r w:rsidRPr="000C3CF9">
        <w:rPr>
          <w:rFonts w:ascii="Arial" w:eastAsia="Times New Roman" w:hAnsi="Arial" w:cs="Arial"/>
          <w:sz w:val="26"/>
          <w:szCs w:val="26"/>
          <w:vertAlign w:val="superscript"/>
          <w:lang w:eastAsia="pl-PL"/>
        </w:rPr>
        <w:t>2</w:t>
      </w:r>
      <w:r w:rsidRPr="000C3CF9">
        <w:rPr>
          <w:rFonts w:ascii="Arial" w:eastAsia="Times New Roman" w:hAnsi="Arial" w:cs="Arial"/>
          <w:sz w:val="26"/>
          <w:szCs w:val="26"/>
          <w:lang w:eastAsia="pl-PL"/>
        </w:rPr>
        <w:t>) kontroli stanu technicznego obiektów budowlanych narażonych na szkodliwe wpływy atmosferyczne czy też działanie innych czynników występujących podczas ich użytkowania, kontroli instalacji i urządzeń służących ochronie środowiska, kontroli instalacji gazowych oraz przewodów kominowych (dymowych, spalinowych i wentylacyjnych);</w:t>
      </w:r>
    </w:p>
    <w:p w:rsidR="00E93343" w:rsidRPr="000C3CF9" w:rsidRDefault="00D95BD3" w:rsidP="00E93343">
      <w:pPr>
        <w:pStyle w:val="Akapitzlist"/>
        <w:numPr>
          <w:ilvl w:val="0"/>
          <w:numId w:val="3"/>
        </w:numPr>
        <w:spacing w:after="0" w:line="240" w:lineRule="auto"/>
        <w:ind w:left="36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Dokonywanie przynajmniej raz na pięć lat kontroli stanu technicznego </w:t>
      </w:r>
      <w:r w:rsidR="00065B4B"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i przydatności do użytkowania obiektu budowlanego;</w:t>
      </w:r>
    </w:p>
    <w:p w:rsidR="00E93343" w:rsidRPr="000C3CF9" w:rsidRDefault="00D95BD3" w:rsidP="00E93343">
      <w:pPr>
        <w:pStyle w:val="Akapitzlist"/>
        <w:numPr>
          <w:ilvl w:val="0"/>
          <w:numId w:val="3"/>
        </w:numPr>
        <w:spacing w:after="0" w:line="240" w:lineRule="auto"/>
        <w:ind w:left="36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Przeprowadzenie kontroli bezpiecznego użytkowania obiektu każdorazowo w przypadku wystąpienia czynników zewnętrznych oddziaływujących na obiekt, związanych z działaniem człowieka lub sił natury w wyniku, którego następuje uszkodzenie obiektu budowlanego lub bezpośrednie zagrożenie takim uszkodzeniem, które może spowodować zagrożenie życia lub zdrowia ludzi, bezpieczeństwa mienia lub środowiska</w:t>
      </w:r>
    </w:p>
    <w:p w:rsidR="00E93343" w:rsidRPr="000C3CF9" w:rsidRDefault="00D95BD3" w:rsidP="00E93343">
      <w:pPr>
        <w:pStyle w:val="Akapitzlist"/>
        <w:numPr>
          <w:ilvl w:val="0"/>
          <w:numId w:val="3"/>
        </w:numPr>
        <w:spacing w:after="0" w:line="240" w:lineRule="auto"/>
        <w:ind w:left="36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Przeprowadzenie kontroli okresowej, polegającej na sprawdzeniu stanu technicznego kotłów, z uwzględnieniem efektywności energetycznej kotłów oraz ich wielkości do potrzeb użytkowych;</w:t>
      </w:r>
    </w:p>
    <w:p w:rsidR="00E93343" w:rsidRPr="000C3CF9" w:rsidRDefault="00D95BD3" w:rsidP="00E93343">
      <w:pPr>
        <w:pStyle w:val="Akapitzlist"/>
        <w:numPr>
          <w:ilvl w:val="0"/>
          <w:numId w:val="3"/>
        </w:numPr>
        <w:spacing w:after="0" w:line="240" w:lineRule="auto"/>
        <w:ind w:left="36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Przeprowadzenie kontroli okresowej, polegającej na ocenie efektywności energetycznej zastosowanych urządzeń chłodniczych w systemach klimatyzacji;</w:t>
      </w:r>
    </w:p>
    <w:p w:rsidR="00E93343" w:rsidRPr="000C3CF9" w:rsidRDefault="00D95BD3" w:rsidP="00E93343">
      <w:pPr>
        <w:pStyle w:val="Akapitzlist"/>
        <w:numPr>
          <w:ilvl w:val="0"/>
          <w:numId w:val="3"/>
        </w:numPr>
        <w:spacing w:after="0" w:line="240" w:lineRule="auto"/>
        <w:ind w:left="36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Przeprowadzenie jednorazowej kontroli obejmującej ocenę efektywności energetycznej i doboru wielkości kotła, a także ocenę parametrów instalacji oraz dostosowania do funkcji, jaką ma ona spełniać (dot. kotłów </w:t>
      </w:r>
      <w:r w:rsidR="00065B4B"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o wydajności powyżej 20kW i użytkowanych, co najmniej 15 lat, licząc od daty zamieszczonej na tabliczce znamionowej kotła);</w:t>
      </w:r>
    </w:p>
    <w:p w:rsidR="00E93343" w:rsidRPr="000C3CF9" w:rsidRDefault="00D95BD3" w:rsidP="00E93343">
      <w:pPr>
        <w:pStyle w:val="Akapitzlist"/>
        <w:numPr>
          <w:ilvl w:val="0"/>
          <w:numId w:val="3"/>
        </w:numPr>
        <w:spacing w:after="0" w:line="240" w:lineRule="auto"/>
        <w:ind w:left="36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Przechowywanie przez okres istnienia obiektu dokumentów, o których mowa w art. 60, oraz opracowań projektowych i dokumentów technicznych robót budowlanych wykonywanych w obiekcie w toku jego użytkowania;</w:t>
      </w:r>
    </w:p>
    <w:p w:rsidR="00E93343" w:rsidRPr="000C3CF9" w:rsidRDefault="00D95BD3" w:rsidP="00E93343">
      <w:pPr>
        <w:pStyle w:val="Akapitzlist"/>
        <w:numPr>
          <w:ilvl w:val="0"/>
          <w:numId w:val="3"/>
        </w:numPr>
        <w:spacing w:after="0" w:line="240" w:lineRule="auto"/>
        <w:ind w:left="36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Sporządzenie świadectwa charakterystyki energetycznej budynku, jeżeli upłynął termin ważności świadectwa charakterystyki energetycznego budynku lub w wyniku przebudowy lub remontu budynku, uległa zmianie jego charakterystyka energetyczna;</w:t>
      </w:r>
    </w:p>
    <w:p w:rsidR="00E93343" w:rsidRPr="000C3CF9" w:rsidRDefault="00D95BD3" w:rsidP="00E93343">
      <w:pPr>
        <w:pStyle w:val="Akapitzlist"/>
        <w:numPr>
          <w:ilvl w:val="0"/>
          <w:numId w:val="3"/>
        </w:numPr>
        <w:spacing w:after="0" w:line="240" w:lineRule="auto"/>
        <w:ind w:left="36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Prowadzenie książki obiektu budowlanego, stanowiącej dokument przeznaczony do zapisów dotyczących przeprowadzanych badań i kontroli stanu technicznego, remontów i przebudowy, w okresie użytkowania obiektu budowlanego (nie dotyczy budynków mieszkalnych jednorodzinnych, obiektów budowlanych: budownictwa zagrodowego </w:t>
      </w:r>
      <w:r w:rsidR="004E78B2">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i letniskowego, wymienionych w art. 29 ust. 1 prawa budowlanego).</w:t>
      </w:r>
    </w:p>
    <w:p w:rsidR="00E93343" w:rsidRPr="000C3CF9" w:rsidRDefault="00D95BD3" w:rsidP="00065B4B">
      <w:pPr>
        <w:pStyle w:val="Akapitzlist"/>
        <w:spacing w:after="0" w:line="240" w:lineRule="auto"/>
        <w:ind w:left="0"/>
        <w:jc w:val="both"/>
        <w:rPr>
          <w:rFonts w:ascii="Arial" w:eastAsia="Times New Roman" w:hAnsi="Arial" w:cs="Arial"/>
          <w:sz w:val="26"/>
          <w:szCs w:val="26"/>
          <w:u w:val="single"/>
          <w:lang w:eastAsia="pl-PL"/>
        </w:rPr>
      </w:pPr>
      <w:r w:rsidRPr="000C3CF9">
        <w:rPr>
          <w:rFonts w:ascii="Arial" w:eastAsia="Times New Roman" w:hAnsi="Arial" w:cs="Arial"/>
          <w:sz w:val="26"/>
          <w:szCs w:val="26"/>
          <w:u w:val="single"/>
          <w:lang w:eastAsia="pl-PL"/>
        </w:rPr>
        <w:t>Uwaga:</w:t>
      </w:r>
    </w:p>
    <w:p w:rsidR="00E93343" w:rsidRPr="000C3CF9" w:rsidRDefault="00D95BD3" w:rsidP="00065B4B">
      <w:pPr>
        <w:pStyle w:val="Akapitzlist"/>
        <w:numPr>
          <w:ilvl w:val="0"/>
          <w:numId w:val="4"/>
        </w:numPr>
        <w:spacing w:after="0" w:line="240" w:lineRule="auto"/>
        <w:ind w:left="349" w:hanging="283"/>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Właściciel lub zarządca obiektu budowlanego jest obowiązany udostępniać dokumenty dotyczące obiektu przedstawicielom właściwego organu oraz </w:t>
      </w:r>
      <w:r w:rsidRPr="000C3CF9">
        <w:rPr>
          <w:rFonts w:ascii="Arial" w:eastAsia="Times New Roman" w:hAnsi="Arial" w:cs="Arial"/>
          <w:sz w:val="26"/>
          <w:szCs w:val="26"/>
          <w:lang w:eastAsia="pl-PL"/>
        </w:rPr>
        <w:lastRenderedPageBreak/>
        <w:t>innych jednostek organizacyjnych i organów upoważnionych do kontroli utrzymania obiektów budowlanych we właściwym stanie technicznym oraz do kontroli przestrzegania przepisów obowiązujących</w:t>
      </w:r>
      <w:r w:rsidR="00065B4B"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 w budownictwie. </w:t>
      </w:r>
    </w:p>
    <w:p w:rsidR="00D95BD3" w:rsidRPr="000C3CF9" w:rsidRDefault="00D95BD3" w:rsidP="00065B4B">
      <w:pPr>
        <w:pStyle w:val="Akapitzlist"/>
        <w:numPr>
          <w:ilvl w:val="0"/>
          <w:numId w:val="4"/>
        </w:numPr>
        <w:spacing w:after="0" w:line="240" w:lineRule="auto"/>
        <w:ind w:left="349" w:hanging="283"/>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W razie konieczności niezwłocznego podjęcia działań mających na celu usunięcie niebezpieczeństwa dla ludzi lub mienia, właściwy organ zapewni zastosowanie niezbędnych środków zabezpieczających na koszt właściciela lub zarządcy obiektu budowlanego.</w:t>
      </w:r>
    </w:p>
    <w:p w:rsidR="00D95BD3" w:rsidRDefault="00D95BD3" w:rsidP="00D95BD3">
      <w:pPr>
        <w:spacing w:after="0" w:line="240" w:lineRule="auto"/>
        <w:rPr>
          <w:rFonts w:ascii="Times New Roman" w:eastAsia="Times New Roman" w:hAnsi="Times New Roman" w:cs="Times New Roman"/>
          <w:sz w:val="24"/>
          <w:szCs w:val="24"/>
          <w:lang w:eastAsia="pl-PL"/>
        </w:rPr>
      </w:pPr>
    </w:p>
    <w:tbl>
      <w:tblPr>
        <w:tblStyle w:val="Tabela-Siatka"/>
        <w:tblW w:w="0" w:type="auto"/>
        <w:tblInd w:w="108" w:type="dxa"/>
        <w:tblLook w:val="04A0"/>
      </w:tblPr>
      <w:tblGrid>
        <w:gridCol w:w="9104"/>
      </w:tblGrid>
      <w:tr w:rsidR="00E93343" w:rsidTr="007F1971">
        <w:tc>
          <w:tcPr>
            <w:tcW w:w="9104" w:type="dxa"/>
            <w:shd w:val="clear" w:color="auto" w:fill="8DB3E2" w:themeFill="text2" w:themeFillTint="66"/>
          </w:tcPr>
          <w:p w:rsidR="007F1971" w:rsidRDefault="007F1971" w:rsidP="007F1971">
            <w:pPr>
              <w:pStyle w:val="Akapitzlist"/>
              <w:ind w:left="360"/>
              <w:jc w:val="both"/>
              <w:rPr>
                <w:rFonts w:ascii="Times New Roman" w:hAnsi="Times New Roman" w:cs="Times New Roman"/>
                <w:b/>
                <w:sz w:val="32"/>
                <w:szCs w:val="32"/>
              </w:rPr>
            </w:pPr>
          </w:p>
          <w:p w:rsidR="00E93343" w:rsidRDefault="00857DBC" w:rsidP="00857DBC">
            <w:pPr>
              <w:pStyle w:val="Akapitzlist"/>
              <w:numPr>
                <w:ilvl w:val="0"/>
                <w:numId w:val="13"/>
              </w:numPr>
              <w:jc w:val="both"/>
              <w:rPr>
                <w:rFonts w:ascii="Times New Roman" w:hAnsi="Times New Roman" w:cs="Times New Roman"/>
                <w:b/>
                <w:sz w:val="32"/>
                <w:szCs w:val="32"/>
              </w:rPr>
            </w:pPr>
            <w:r w:rsidRPr="007F1971">
              <w:rPr>
                <w:rFonts w:ascii="Times New Roman" w:hAnsi="Times New Roman" w:cs="Times New Roman"/>
                <w:b/>
                <w:sz w:val="32"/>
                <w:szCs w:val="32"/>
              </w:rPr>
              <w:t xml:space="preserve"> </w:t>
            </w:r>
            <w:r w:rsidR="00E93343" w:rsidRPr="007F1971">
              <w:rPr>
                <w:rFonts w:ascii="Times New Roman" w:hAnsi="Times New Roman" w:cs="Times New Roman"/>
                <w:b/>
                <w:sz w:val="32"/>
                <w:szCs w:val="32"/>
              </w:rPr>
              <w:t>Zakres i termin przeprowadzenia kontroli okresowych</w:t>
            </w:r>
          </w:p>
          <w:p w:rsidR="007F1971" w:rsidRPr="007F1971" w:rsidRDefault="007F1971" w:rsidP="007F1971">
            <w:pPr>
              <w:pStyle w:val="Akapitzlist"/>
              <w:ind w:left="360"/>
              <w:jc w:val="both"/>
              <w:rPr>
                <w:rFonts w:ascii="Times New Roman" w:hAnsi="Times New Roman" w:cs="Times New Roman"/>
                <w:b/>
                <w:sz w:val="32"/>
                <w:szCs w:val="32"/>
              </w:rPr>
            </w:pPr>
          </w:p>
          <w:p w:rsidR="00E93343" w:rsidRDefault="00E93343" w:rsidP="00D95BD3">
            <w:pPr>
              <w:rPr>
                <w:rFonts w:ascii="Times New Roman" w:eastAsia="Times New Roman" w:hAnsi="Times New Roman" w:cs="Times New Roman"/>
                <w:sz w:val="24"/>
                <w:szCs w:val="24"/>
                <w:lang w:eastAsia="pl-PL"/>
              </w:rPr>
            </w:pPr>
          </w:p>
        </w:tc>
      </w:tr>
    </w:tbl>
    <w:p w:rsidR="007F1971" w:rsidRDefault="007F1971" w:rsidP="007F1971">
      <w:pPr>
        <w:spacing w:after="0" w:line="240" w:lineRule="auto"/>
        <w:ind w:left="1080"/>
        <w:jc w:val="both"/>
        <w:rPr>
          <w:rFonts w:ascii="Times New Roman" w:eastAsia="Times New Roman" w:hAnsi="Times New Roman" w:cs="Times New Roman"/>
          <w:sz w:val="28"/>
          <w:szCs w:val="28"/>
          <w:lang w:eastAsia="pl-PL"/>
        </w:rPr>
      </w:pPr>
    </w:p>
    <w:p w:rsidR="004A2098" w:rsidRPr="004A2098" w:rsidRDefault="004A2098" w:rsidP="004A2098">
      <w:pPr>
        <w:spacing w:after="0" w:line="240" w:lineRule="auto"/>
        <w:jc w:val="both"/>
        <w:rPr>
          <w:rFonts w:ascii="Arial" w:hAnsi="Arial" w:cs="Arial"/>
          <w:sz w:val="26"/>
          <w:szCs w:val="26"/>
        </w:rPr>
      </w:pPr>
      <w:r w:rsidRPr="004A2098">
        <w:rPr>
          <w:rFonts w:ascii="Arial" w:hAnsi="Arial" w:cs="Arial"/>
          <w:sz w:val="26"/>
          <w:szCs w:val="26"/>
        </w:rPr>
        <w:t xml:space="preserve">Obowiązkiem każdego właściciela i zarządcy obiektu budowlanego jest utrzymywanie i użytkowanie go zgodnie z jego przeznaczeniem i wymaganiami ochrony środowiska oraz utrzymywanie go w należytym stanie technicznym i estetycznym, nie dopuszczając do nadmiernego pogorszenia jego właściwości użytkowych i sprawności technicznej. Osiągnięcie celu wymaga od zarządcy między innymi realizowania zapisów art. 62 PB </w:t>
      </w:r>
      <w:r>
        <w:rPr>
          <w:rFonts w:ascii="Arial" w:hAnsi="Arial" w:cs="Arial"/>
          <w:sz w:val="26"/>
          <w:szCs w:val="26"/>
        </w:rPr>
        <w:t xml:space="preserve">                    </w:t>
      </w:r>
      <w:r w:rsidRPr="004A2098">
        <w:rPr>
          <w:rFonts w:ascii="Arial" w:hAnsi="Arial" w:cs="Arial"/>
          <w:sz w:val="26"/>
          <w:szCs w:val="26"/>
        </w:rPr>
        <w:t>w zakresie kontroli okresowych.</w:t>
      </w:r>
    </w:p>
    <w:p w:rsidR="004A2098" w:rsidRDefault="004A2098" w:rsidP="007F1971">
      <w:pPr>
        <w:spacing w:after="0" w:line="240" w:lineRule="auto"/>
        <w:ind w:left="1080"/>
        <w:jc w:val="both"/>
        <w:rPr>
          <w:rFonts w:ascii="Times New Roman" w:eastAsia="Times New Roman" w:hAnsi="Times New Roman" w:cs="Times New Roman"/>
          <w:sz w:val="28"/>
          <w:szCs w:val="28"/>
          <w:lang w:eastAsia="pl-PL"/>
        </w:rPr>
      </w:pPr>
    </w:p>
    <w:p w:rsidR="00E93343" w:rsidRPr="000C3CF9" w:rsidRDefault="00E93343" w:rsidP="000C3CF9">
      <w:pPr>
        <w:pStyle w:val="Akapitzlist"/>
        <w:numPr>
          <w:ilvl w:val="0"/>
          <w:numId w:val="4"/>
        </w:numPr>
        <w:spacing w:after="0" w:line="240" w:lineRule="auto"/>
        <w:ind w:left="349" w:hanging="283"/>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art. 62 ustawy z dnia 7 lipca 1994 r. Prawo budowlane (</w:t>
      </w:r>
      <w:proofErr w:type="spellStart"/>
      <w:r w:rsidRPr="000C3CF9">
        <w:rPr>
          <w:rFonts w:ascii="Arial" w:eastAsia="Times New Roman" w:hAnsi="Arial" w:cs="Arial"/>
          <w:sz w:val="26"/>
          <w:szCs w:val="26"/>
          <w:lang w:eastAsia="pl-PL"/>
        </w:rPr>
        <w:t>Dz.U</w:t>
      </w:r>
      <w:proofErr w:type="spellEnd"/>
      <w:r w:rsidRPr="000C3CF9">
        <w:rPr>
          <w:rFonts w:ascii="Arial" w:eastAsia="Times New Roman" w:hAnsi="Arial" w:cs="Arial"/>
          <w:sz w:val="26"/>
          <w:szCs w:val="26"/>
          <w:lang w:eastAsia="pl-PL"/>
        </w:rPr>
        <w:t>. z 20</w:t>
      </w:r>
      <w:r w:rsidR="00D94304">
        <w:rPr>
          <w:rFonts w:ascii="Arial" w:eastAsia="Times New Roman" w:hAnsi="Arial" w:cs="Arial"/>
          <w:sz w:val="26"/>
          <w:szCs w:val="26"/>
          <w:lang w:eastAsia="pl-PL"/>
        </w:rPr>
        <w:t>2</w:t>
      </w:r>
      <w:r w:rsidR="004A2098">
        <w:rPr>
          <w:rFonts w:ascii="Arial" w:eastAsia="Times New Roman" w:hAnsi="Arial" w:cs="Arial"/>
          <w:sz w:val="26"/>
          <w:szCs w:val="26"/>
          <w:lang w:eastAsia="pl-PL"/>
        </w:rPr>
        <w:t>0</w:t>
      </w:r>
      <w:r w:rsidRPr="000C3CF9">
        <w:rPr>
          <w:rFonts w:ascii="Arial" w:eastAsia="Times New Roman" w:hAnsi="Arial" w:cs="Arial"/>
          <w:sz w:val="26"/>
          <w:szCs w:val="26"/>
          <w:lang w:eastAsia="pl-PL"/>
        </w:rPr>
        <w:t xml:space="preserve"> r. poz. </w:t>
      </w:r>
      <w:r w:rsidR="004A2098">
        <w:rPr>
          <w:rFonts w:ascii="Arial" w:eastAsia="Times New Roman" w:hAnsi="Arial" w:cs="Arial"/>
          <w:sz w:val="26"/>
          <w:szCs w:val="26"/>
          <w:lang w:eastAsia="pl-PL"/>
        </w:rPr>
        <w:t>1333</w:t>
      </w:r>
      <w:r w:rsidR="00D94304">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z</w:t>
      </w:r>
      <w:r w:rsidR="000C3CF9">
        <w:rPr>
          <w:rFonts w:ascii="Arial" w:eastAsia="Times New Roman" w:hAnsi="Arial" w:cs="Arial"/>
          <w:sz w:val="26"/>
          <w:szCs w:val="26"/>
          <w:lang w:eastAsia="pl-PL"/>
        </w:rPr>
        <w:t>e zm.</w:t>
      </w:r>
      <w:r w:rsidRPr="000C3CF9">
        <w:rPr>
          <w:rFonts w:ascii="Arial" w:eastAsia="Times New Roman" w:hAnsi="Arial" w:cs="Arial"/>
          <w:sz w:val="26"/>
          <w:szCs w:val="26"/>
          <w:lang w:eastAsia="pl-PL"/>
        </w:rPr>
        <w:t xml:space="preserve">), </w:t>
      </w:r>
    </w:p>
    <w:p w:rsidR="00D95BD3" w:rsidRPr="000C3CF9" w:rsidRDefault="00E93343" w:rsidP="00883D10">
      <w:pPr>
        <w:pStyle w:val="Nagwek1"/>
        <w:shd w:val="clear" w:color="auto" w:fill="FFFFFF"/>
        <w:spacing w:before="0" w:beforeAutospacing="0" w:after="368" w:afterAutospacing="0"/>
        <w:rPr>
          <w:rFonts w:ascii="Arial" w:hAnsi="Arial" w:cs="Arial"/>
          <w:sz w:val="26"/>
          <w:szCs w:val="26"/>
        </w:rPr>
      </w:pPr>
      <w:r w:rsidRPr="000C3CF9">
        <w:rPr>
          <w:rFonts w:ascii="Arial" w:hAnsi="Arial" w:cs="Arial"/>
          <w:sz w:val="26"/>
          <w:szCs w:val="26"/>
        </w:rPr>
        <w:t xml:space="preserve">§4÷§6 rozporządzenia Ministra Spraw Wewnętrznych i Administracji z dnia 16 sierpnia 1999r. w sprawie warunków technicznych użytkowania budynków </w:t>
      </w:r>
      <w:r w:rsidRPr="00883D10">
        <w:rPr>
          <w:rFonts w:ascii="Arial" w:hAnsi="Arial" w:cs="Arial"/>
          <w:sz w:val="26"/>
          <w:szCs w:val="26"/>
        </w:rPr>
        <w:t>mieszkalnych (</w:t>
      </w:r>
      <w:proofErr w:type="spellStart"/>
      <w:r w:rsidRPr="00883D10">
        <w:rPr>
          <w:rFonts w:ascii="Arial" w:hAnsi="Arial" w:cs="Arial"/>
          <w:sz w:val="26"/>
          <w:szCs w:val="26"/>
        </w:rPr>
        <w:t>Dz.U</w:t>
      </w:r>
      <w:proofErr w:type="spellEnd"/>
      <w:r w:rsidRPr="00883D10">
        <w:rPr>
          <w:rFonts w:ascii="Arial" w:hAnsi="Arial" w:cs="Arial"/>
          <w:sz w:val="26"/>
          <w:szCs w:val="26"/>
        </w:rPr>
        <w:t xml:space="preserve">.  z </w:t>
      </w:r>
      <w:r w:rsidR="00883D10" w:rsidRPr="00883D10">
        <w:rPr>
          <w:rFonts w:ascii="Arial" w:hAnsi="Arial" w:cs="Arial"/>
          <w:sz w:val="26"/>
          <w:szCs w:val="26"/>
        </w:rPr>
        <w:t>1999</w:t>
      </w:r>
      <w:r w:rsidRPr="00883D10">
        <w:rPr>
          <w:rFonts w:ascii="Arial" w:hAnsi="Arial" w:cs="Arial"/>
          <w:sz w:val="26"/>
          <w:szCs w:val="26"/>
        </w:rPr>
        <w:t xml:space="preserve"> r. Nr </w:t>
      </w:r>
      <w:r w:rsidR="00883D10" w:rsidRPr="00883D10">
        <w:rPr>
          <w:rFonts w:ascii="Arial" w:hAnsi="Arial" w:cs="Arial"/>
          <w:sz w:val="26"/>
          <w:szCs w:val="26"/>
        </w:rPr>
        <w:t>74</w:t>
      </w:r>
      <w:r w:rsidRPr="00883D10">
        <w:rPr>
          <w:rFonts w:ascii="Arial" w:hAnsi="Arial" w:cs="Arial"/>
          <w:sz w:val="26"/>
          <w:szCs w:val="26"/>
        </w:rPr>
        <w:t xml:space="preserve">, poz. </w:t>
      </w:r>
      <w:r w:rsidR="00883D10" w:rsidRPr="00883D10">
        <w:rPr>
          <w:rFonts w:ascii="Arial" w:hAnsi="Arial" w:cs="Arial"/>
          <w:sz w:val="26"/>
          <w:szCs w:val="26"/>
        </w:rPr>
        <w:t>836</w:t>
      </w:r>
      <w:r w:rsidRPr="00883D10">
        <w:rPr>
          <w:rFonts w:ascii="Arial" w:hAnsi="Arial" w:cs="Arial"/>
          <w:sz w:val="26"/>
          <w:szCs w:val="26"/>
        </w:rPr>
        <w:t>).</w:t>
      </w:r>
      <w:r w:rsidR="00883D10" w:rsidRPr="00883D10">
        <w:rPr>
          <w:rFonts w:ascii="Helvetica" w:hAnsi="Helvetica" w:cs="Helvetica"/>
          <w:color w:val="C00D35"/>
          <w:sz w:val="64"/>
          <w:szCs w:val="64"/>
        </w:rPr>
        <w:t xml:space="preserve"> </w:t>
      </w:r>
    </w:p>
    <w:p w:rsidR="00D95BD3" w:rsidRDefault="00D95BD3" w:rsidP="00D95BD3">
      <w:pPr>
        <w:spacing w:after="0" w:line="240" w:lineRule="auto"/>
        <w:rPr>
          <w:rFonts w:ascii="Times New Roman" w:eastAsia="Times New Roman" w:hAnsi="Times New Roman" w:cs="Times New Roman"/>
          <w:sz w:val="24"/>
          <w:szCs w:val="24"/>
          <w:lang w:eastAsia="pl-PL"/>
        </w:rPr>
      </w:pPr>
    </w:p>
    <w:tbl>
      <w:tblPr>
        <w:tblStyle w:val="Tabela-Siatka"/>
        <w:tblW w:w="0" w:type="auto"/>
        <w:tblInd w:w="108" w:type="dxa"/>
        <w:tblLook w:val="04A0"/>
      </w:tblPr>
      <w:tblGrid>
        <w:gridCol w:w="9104"/>
      </w:tblGrid>
      <w:tr w:rsidR="00E93343" w:rsidTr="007F1971">
        <w:tc>
          <w:tcPr>
            <w:tcW w:w="9104" w:type="dxa"/>
            <w:shd w:val="clear" w:color="auto" w:fill="DBE5F1" w:themeFill="accent1" w:themeFillTint="33"/>
          </w:tcPr>
          <w:p w:rsidR="007F1971" w:rsidRDefault="007F1971" w:rsidP="00E93343">
            <w:pPr>
              <w:pStyle w:val="Akapitzlist"/>
              <w:ind w:hanging="578"/>
              <w:jc w:val="both"/>
              <w:rPr>
                <w:rFonts w:ascii="Times New Roman" w:hAnsi="Times New Roman" w:cs="Times New Roman"/>
                <w:sz w:val="32"/>
                <w:szCs w:val="32"/>
              </w:rPr>
            </w:pPr>
          </w:p>
          <w:p w:rsidR="00E93343" w:rsidRPr="004E78B2" w:rsidRDefault="00E93343" w:rsidP="00E93343">
            <w:pPr>
              <w:pStyle w:val="Akapitzlist"/>
              <w:ind w:hanging="578"/>
              <w:jc w:val="both"/>
              <w:rPr>
                <w:rFonts w:ascii="Times New Roman" w:hAnsi="Times New Roman" w:cs="Times New Roman"/>
                <w:b/>
                <w:sz w:val="32"/>
                <w:szCs w:val="32"/>
              </w:rPr>
            </w:pPr>
            <w:r w:rsidRPr="004E78B2">
              <w:rPr>
                <w:rFonts w:ascii="Times New Roman" w:hAnsi="Times New Roman" w:cs="Times New Roman"/>
                <w:b/>
                <w:sz w:val="32"/>
                <w:szCs w:val="32"/>
              </w:rPr>
              <w:t>3.1. Kontrola okresowa, co najmniej raz w roku („roczna”)</w:t>
            </w:r>
          </w:p>
          <w:p w:rsidR="00E93343" w:rsidRPr="004E78B2" w:rsidRDefault="00E93343" w:rsidP="00E93343">
            <w:pPr>
              <w:pStyle w:val="Akapitzlist"/>
              <w:ind w:hanging="578"/>
              <w:jc w:val="both"/>
              <w:rPr>
                <w:rFonts w:ascii="Times New Roman" w:hAnsi="Times New Roman" w:cs="Times New Roman"/>
                <w:b/>
                <w:sz w:val="32"/>
                <w:szCs w:val="32"/>
              </w:rPr>
            </w:pPr>
            <w:r w:rsidRPr="004E78B2">
              <w:rPr>
                <w:rFonts w:ascii="Times New Roman" w:hAnsi="Times New Roman" w:cs="Times New Roman"/>
                <w:b/>
                <w:sz w:val="32"/>
                <w:szCs w:val="32"/>
              </w:rPr>
              <w:t xml:space="preserve">       - art. 62, ust.1, pkt.1- ustawy Prawo budowlane</w:t>
            </w:r>
          </w:p>
          <w:p w:rsidR="0091308C" w:rsidRDefault="0091308C" w:rsidP="00E93343">
            <w:pPr>
              <w:pStyle w:val="Akapitzlist"/>
              <w:ind w:hanging="578"/>
              <w:jc w:val="both"/>
              <w:rPr>
                <w:rFonts w:ascii="Times New Roman" w:eastAsia="Times New Roman" w:hAnsi="Times New Roman" w:cs="Times New Roman"/>
                <w:sz w:val="24"/>
                <w:szCs w:val="24"/>
                <w:lang w:eastAsia="pl-PL"/>
              </w:rPr>
            </w:pPr>
          </w:p>
        </w:tc>
      </w:tr>
    </w:tbl>
    <w:p w:rsidR="007F1971" w:rsidRDefault="007F1971" w:rsidP="006574D4">
      <w:pPr>
        <w:spacing w:after="0" w:line="240" w:lineRule="auto"/>
        <w:jc w:val="both"/>
        <w:rPr>
          <w:rFonts w:ascii="Times New Roman" w:eastAsia="Times New Roman" w:hAnsi="Times New Roman" w:cs="Times New Roman"/>
          <w:sz w:val="28"/>
          <w:szCs w:val="28"/>
          <w:lang w:eastAsia="pl-PL"/>
        </w:rPr>
      </w:pPr>
    </w:p>
    <w:p w:rsidR="004A2098" w:rsidRPr="00883D10" w:rsidRDefault="0008230B" w:rsidP="006574D4">
      <w:pPr>
        <w:spacing w:after="0" w:line="240" w:lineRule="auto"/>
        <w:jc w:val="both"/>
        <w:rPr>
          <w:rFonts w:ascii="Arial" w:hAnsi="Arial" w:cs="Arial"/>
          <w:b/>
          <w:color w:val="0070C0"/>
          <w:sz w:val="26"/>
          <w:szCs w:val="26"/>
          <w:u w:val="single"/>
        </w:rPr>
      </w:pPr>
      <w:r w:rsidRPr="00883D10">
        <w:rPr>
          <w:rFonts w:ascii="Arial" w:hAnsi="Arial" w:cs="Arial"/>
          <w:b/>
          <w:color w:val="0070C0"/>
          <w:sz w:val="26"/>
          <w:szCs w:val="26"/>
          <w:u w:val="single"/>
        </w:rPr>
        <w:t>Treść przepisu:</w:t>
      </w:r>
    </w:p>
    <w:p w:rsidR="0008230B" w:rsidRPr="00883D10" w:rsidRDefault="0008230B" w:rsidP="0008230B">
      <w:pPr>
        <w:tabs>
          <w:tab w:val="left" w:pos="284"/>
        </w:tabs>
        <w:spacing w:after="0" w:line="240" w:lineRule="auto"/>
        <w:ind w:left="284" w:hanging="284"/>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1. Obiekty budowlane powinny być w czasie ich użytkowania poddawane przez właściciela lub zarządcę kontroli:</w:t>
      </w:r>
    </w:p>
    <w:p w:rsidR="0008230B" w:rsidRPr="00883D10" w:rsidRDefault="0008230B" w:rsidP="0008230B">
      <w:pPr>
        <w:spacing w:after="0" w:line="240" w:lineRule="auto"/>
        <w:ind w:left="284"/>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1)  okresowej, co najmniej raz w roku, polegającej na sprawdzeniu stanu technicznego:</w:t>
      </w:r>
    </w:p>
    <w:p w:rsidR="0008230B" w:rsidRPr="00883D10" w:rsidRDefault="0008230B" w:rsidP="0008230B">
      <w:pPr>
        <w:pStyle w:val="Akapitzlist"/>
        <w:numPr>
          <w:ilvl w:val="0"/>
          <w:numId w:val="18"/>
        </w:numPr>
        <w:spacing w:after="0" w:line="240" w:lineRule="auto"/>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elementów budynku, budowli i instalacji narażonych na szkodliwe wpływy atmosferyczne i niszczące działania czynników występujących podczas użytkowania obiektu,</w:t>
      </w:r>
    </w:p>
    <w:p w:rsidR="0008230B" w:rsidRPr="00883D10" w:rsidRDefault="0008230B" w:rsidP="0008230B">
      <w:pPr>
        <w:pStyle w:val="Akapitzlist"/>
        <w:numPr>
          <w:ilvl w:val="0"/>
          <w:numId w:val="18"/>
        </w:numPr>
        <w:spacing w:after="0" w:line="240" w:lineRule="auto"/>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instalacji i urządzeń służących ochronie środowiska,</w:t>
      </w:r>
    </w:p>
    <w:p w:rsidR="0008230B" w:rsidRPr="00883D10" w:rsidRDefault="0008230B" w:rsidP="0008230B">
      <w:pPr>
        <w:pStyle w:val="Akapitzlist"/>
        <w:numPr>
          <w:ilvl w:val="0"/>
          <w:numId w:val="18"/>
        </w:numPr>
        <w:spacing w:after="0" w:line="240" w:lineRule="auto"/>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instalacji gazowych oraz przewodów kominowych (dymowych, spalinowych                        i wentylacyjnych);</w:t>
      </w:r>
    </w:p>
    <w:p w:rsidR="0008230B" w:rsidRDefault="0008230B" w:rsidP="0008230B">
      <w:pPr>
        <w:spacing w:after="0" w:line="240" w:lineRule="auto"/>
        <w:jc w:val="both"/>
        <w:rPr>
          <w:rFonts w:ascii="Arial" w:hAnsi="Arial" w:cs="Arial"/>
          <w:sz w:val="26"/>
          <w:szCs w:val="26"/>
        </w:rPr>
      </w:pPr>
      <w:r w:rsidRPr="000C3CF9">
        <w:rPr>
          <w:rFonts w:ascii="Arial" w:hAnsi="Arial" w:cs="Arial"/>
          <w:sz w:val="26"/>
          <w:szCs w:val="26"/>
        </w:rPr>
        <w:lastRenderedPageBreak/>
        <w:t xml:space="preserve">Kontrola roczna polega na: </w:t>
      </w:r>
      <w:r>
        <w:rPr>
          <w:rFonts w:ascii="Arial" w:hAnsi="Arial" w:cs="Arial"/>
          <w:sz w:val="26"/>
          <w:szCs w:val="26"/>
        </w:rPr>
        <w:t>s</w:t>
      </w:r>
      <w:r w:rsidRPr="000C3CF9">
        <w:rPr>
          <w:rFonts w:ascii="Arial" w:hAnsi="Arial" w:cs="Arial"/>
          <w:sz w:val="26"/>
          <w:szCs w:val="26"/>
        </w:rPr>
        <w:t xml:space="preserve">prawdzeniu stanu technicznego elementów budynku, budowli i instalacji narażonych na szkodliwe wpływy atmosferyczne               i niszczące działania czynników występujących podczas użytkowania obiektu. </w:t>
      </w:r>
    </w:p>
    <w:p w:rsidR="004A2098" w:rsidRDefault="004A2098" w:rsidP="006574D4">
      <w:pPr>
        <w:spacing w:after="0" w:line="240" w:lineRule="auto"/>
        <w:jc w:val="both"/>
        <w:rPr>
          <w:rFonts w:ascii="Arial" w:hAnsi="Arial" w:cs="Arial"/>
          <w:sz w:val="26"/>
          <w:szCs w:val="26"/>
        </w:rPr>
      </w:pPr>
    </w:p>
    <w:p w:rsidR="00E93343" w:rsidRPr="000C3CF9" w:rsidRDefault="00E93343" w:rsidP="006574D4">
      <w:pPr>
        <w:spacing w:after="0" w:line="240" w:lineRule="auto"/>
        <w:jc w:val="both"/>
        <w:rPr>
          <w:rFonts w:ascii="Arial" w:hAnsi="Arial" w:cs="Arial"/>
          <w:sz w:val="26"/>
          <w:szCs w:val="26"/>
        </w:rPr>
      </w:pPr>
      <w:r w:rsidRPr="000C3CF9">
        <w:rPr>
          <w:rFonts w:ascii="Arial" w:hAnsi="Arial" w:cs="Arial"/>
          <w:sz w:val="26"/>
          <w:szCs w:val="26"/>
        </w:rPr>
        <w:t xml:space="preserve">Do elementów narażonych na szkodliwe wpływy atmosferyczne należą wszystkie zewnętrzne elementy obiektu budowlanego. Natomiast elementami narażonymi na czynniki niszczące są elementy obiektu, na które oddziaływają: </w:t>
      </w:r>
    </w:p>
    <w:p w:rsidR="00E93343" w:rsidRPr="000C3CF9" w:rsidRDefault="00E93343" w:rsidP="006574D4">
      <w:pPr>
        <w:pStyle w:val="Akapitzlist"/>
        <w:numPr>
          <w:ilvl w:val="0"/>
          <w:numId w:val="6"/>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Czynniki powstające w trakcie procesów technologicznych odbywających się wewnątrz obiektu lub w bezpośredniej jego bliskości</w:t>
      </w:r>
      <w:r w:rsidR="00065B4B"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(np. drgania wywołane pracą pras mimośrodowych), </w:t>
      </w:r>
    </w:p>
    <w:p w:rsidR="00E93343" w:rsidRPr="000C3CF9" w:rsidRDefault="00E93343" w:rsidP="006574D4">
      <w:pPr>
        <w:pStyle w:val="Akapitzlist"/>
        <w:numPr>
          <w:ilvl w:val="0"/>
          <w:numId w:val="6"/>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Czynniki wytwarzane przez urządzenia techniczne niezwiązane z obiektem (np. samochody przejeżdżające przez most), </w:t>
      </w:r>
    </w:p>
    <w:p w:rsidR="00E93343" w:rsidRPr="000C3CF9" w:rsidRDefault="00E93343" w:rsidP="006574D4">
      <w:pPr>
        <w:pStyle w:val="Akapitzlist"/>
        <w:numPr>
          <w:ilvl w:val="0"/>
          <w:numId w:val="6"/>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Czynniki wytwarzane przez siły natury (np. wilgoć na basenie).   </w:t>
      </w:r>
    </w:p>
    <w:p w:rsidR="00E93343" w:rsidRPr="000C3CF9" w:rsidRDefault="00E93343" w:rsidP="005C6F7B">
      <w:pPr>
        <w:pStyle w:val="Akapitzlist"/>
        <w:numPr>
          <w:ilvl w:val="0"/>
          <w:numId w:val="8"/>
        </w:numPr>
        <w:spacing w:after="0" w:line="240" w:lineRule="auto"/>
        <w:jc w:val="both"/>
        <w:rPr>
          <w:rFonts w:ascii="Arial" w:eastAsia="Times New Roman" w:hAnsi="Arial" w:cs="Arial"/>
          <w:sz w:val="26"/>
          <w:szCs w:val="26"/>
          <w:lang w:eastAsia="pl-PL"/>
        </w:rPr>
      </w:pPr>
      <w:r w:rsidRPr="0008230B">
        <w:rPr>
          <w:rFonts w:ascii="Arial" w:eastAsia="Times New Roman" w:hAnsi="Arial" w:cs="Arial"/>
          <w:b/>
          <w:sz w:val="26"/>
          <w:szCs w:val="26"/>
          <w:lang w:eastAsia="pl-PL"/>
        </w:rPr>
        <w:t>Sprawdzenie stanu technicznego instalacji i urządzeń służących ochronie środowiska</w:t>
      </w:r>
      <w:r w:rsidRPr="000C3CF9">
        <w:rPr>
          <w:rFonts w:ascii="Arial" w:eastAsia="Times New Roman" w:hAnsi="Arial" w:cs="Arial"/>
          <w:sz w:val="26"/>
          <w:szCs w:val="26"/>
          <w:lang w:eastAsia="pl-PL"/>
        </w:rPr>
        <w:t xml:space="preserve">, Należy przyjąć, że są to instalacje i urządzenia, które przeciwdziałają negatywnemu oddziaływaniu obiektu na stan środowiska oraz na życie lub zdrowie ludzi, w szczególności w zakresie wprowadzania gazów lub pyłów do powietrza, wprowadzania ścieków do wód lub do ziemi, powodowania hałasu, wytwarzania pól elektromagnetycznych. Takimi urządzeniami są np. urządzenia sanitarne służące oczyszczaniu lub gromadzeniu ścieków, a także służące do czasowego gromadzenia odpadów stałych, urządzenia filtrujące czy wygłuszające. Obowiązek kontroli instalacji i urządzeń służących ochronie środowiska, o którym mowa w art. 62 ust. 1 pkt 1 lit. b ustawy Prawo budowlane, nie został w żaden sposób ograniczony </w:t>
      </w:r>
      <w:r w:rsidR="00A01880">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w stosunku do rodzaju obiektu budowlanego czy podmiotu zobowiązanego do takiej kontroli okresowej. W zależności od przedmiotu okresowej kontroli, osobą upoważnioną do jej dokonania będzie, więc osoba, która dysponuje uprawnieniami doprojektowania lub kierowania robotami budowlanymi</w:t>
      </w:r>
      <w:r w:rsidR="00371660"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w specjalności konstrukcyjno–</w:t>
      </w:r>
      <w:r w:rsidR="007F1971"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budowlanej, bądź uprawnieniami do projektowania lub kierowania robotami budowlanymi w specjalności instalacyjnej w zakresie sieci, instalacji i urządzeń cieplnych, wentylacyjnych, gazowych, wodociągowych </w:t>
      </w:r>
      <w:r w:rsid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i kanalizacyjnych, a także uprawnieniami budowlanym</w:t>
      </w:r>
      <w:r w:rsidR="00883D10">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 i do projektowania lub kierowania robotami budowlanymi w specjalności instalacyjnej w zakresie sieci, instalacji i urządzeń elektrycznych elektroenergetycznych bez ograniczeń </w:t>
      </w:r>
      <w:r w:rsidR="006574D4"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w zależności od zakresu posiadanych uprawnień.</w:t>
      </w:r>
    </w:p>
    <w:p w:rsidR="006574D4" w:rsidRPr="0008230B" w:rsidRDefault="00E93343" w:rsidP="006574D4">
      <w:pPr>
        <w:pStyle w:val="Akapitzlist"/>
        <w:numPr>
          <w:ilvl w:val="0"/>
          <w:numId w:val="8"/>
        </w:numPr>
        <w:spacing w:after="0" w:line="240" w:lineRule="auto"/>
        <w:jc w:val="both"/>
        <w:rPr>
          <w:rFonts w:ascii="Arial" w:eastAsia="Times New Roman" w:hAnsi="Arial" w:cs="Arial"/>
          <w:b/>
          <w:i/>
          <w:sz w:val="26"/>
          <w:szCs w:val="26"/>
          <w:lang w:eastAsia="pl-PL"/>
        </w:rPr>
      </w:pPr>
      <w:r w:rsidRPr="0008230B">
        <w:rPr>
          <w:rFonts w:ascii="Arial" w:eastAsia="Times New Roman" w:hAnsi="Arial" w:cs="Arial"/>
          <w:b/>
          <w:i/>
          <w:sz w:val="26"/>
          <w:szCs w:val="26"/>
          <w:lang w:eastAsia="pl-PL"/>
        </w:rPr>
        <w:t>Sprawdzeniu stanu technicznego instalacji gazowych oraz przewodów kominowych (dymowych, spalinowych</w:t>
      </w:r>
      <w:r w:rsidR="00883D10">
        <w:rPr>
          <w:rFonts w:ascii="Arial" w:eastAsia="Times New Roman" w:hAnsi="Arial" w:cs="Arial"/>
          <w:b/>
          <w:i/>
          <w:sz w:val="26"/>
          <w:szCs w:val="26"/>
          <w:lang w:eastAsia="pl-PL"/>
        </w:rPr>
        <w:t xml:space="preserve">                                     </w:t>
      </w:r>
      <w:r w:rsidRPr="0008230B">
        <w:rPr>
          <w:rFonts w:ascii="Arial" w:eastAsia="Times New Roman" w:hAnsi="Arial" w:cs="Arial"/>
          <w:b/>
          <w:i/>
          <w:sz w:val="26"/>
          <w:szCs w:val="26"/>
          <w:lang w:eastAsia="pl-PL"/>
        </w:rPr>
        <w:t xml:space="preserve"> i wentylacyjnych).</w:t>
      </w:r>
    </w:p>
    <w:p w:rsidR="00E93343" w:rsidRPr="005C6F7B" w:rsidRDefault="00E93343" w:rsidP="006574D4">
      <w:pPr>
        <w:pStyle w:val="Akapitzlist"/>
        <w:spacing w:after="0" w:line="240" w:lineRule="auto"/>
        <w:jc w:val="both"/>
        <w:rPr>
          <w:rFonts w:ascii="Arial" w:eastAsia="Times New Roman" w:hAnsi="Arial" w:cs="Arial"/>
          <w:sz w:val="26"/>
          <w:szCs w:val="26"/>
          <w:u w:val="single"/>
          <w:lang w:eastAsia="pl-PL"/>
        </w:rPr>
      </w:pPr>
      <w:r w:rsidRPr="005C6F7B">
        <w:rPr>
          <w:rFonts w:ascii="Arial" w:eastAsia="Times New Roman" w:hAnsi="Arial" w:cs="Arial"/>
          <w:sz w:val="26"/>
          <w:szCs w:val="26"/>
          <w:u w:val="single"/>
          <w:lang w:eastAsia="pl-PL"/>
        </w:rPr>
        <w:t xml:space="preserve">Ocena powinna obejmować sprawdzenie: </w:t>
      </w:r>
    </w:p>
    <w:p w:rsidR="00E93343" w:rsidRPr="000C3CF9" w:rsidRDefault="00E93343" w:rsidP="006574D4">
      <w:pPr>
        <w:pStyle w:val="Akapitzlist"/>
        <w:numPr>
          <w:ilvl w:val="0"/>
          <w:numId w:val="9"/>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Wykonani</w:t>
      </w:r>
      <w:r w:rsidR="006574D4" w:rsidRPr="000C3CF9">
        <w:rPr>
          <w:rFonts w:ascii="Arial" w:eastAsia="Times New Roman" w:hAnsi="Arial" w:cs="Arial"/>
          <w:sz w:val="26"/>
          <w:szCs w:val="26"/>
          <w:lang w:eastAsia="pl-PL"/>
        </w:rPr>
        <w:t>e</w:t>
      </w:r>
      <w:r w:rsidRPr="000C3CF9">
        <w:rPr>
          <w:rFonts w:ascii="Arial" w:eastAsia="Times New Roman" w:hAnsi="Arial" w:cs="Arial"/>
          <w:sz w:val="26"/>
          <w:szCs w:val="26"/>
          <w:lang w:eastAsia="pl-PL"/>
        </w:rPr>
        <w:t xml:space="preserve"> zaleceń wynikających z poprzedniej kontroli okresowej. </w:t>
      </w:r>
    </w:p>
    <w:p w:rsidR="00E93343" w:rsidRPr="000C3CF9" w:rsidRDefault="00E93343" w:rsidP="006574D4">
      <w:pPr>
        <w:pStyle w:val="Akapitzlist"/>
        <w:numPr>
          <w:ilvl w:val="0"/>
          <w:numId w:val="9"/>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Zmian w kanałach i przewodach spalinowych, jakie wprowadzono za zgodą właściciela lub zarządcy budynku w okresie od poprzedniego przeglądu,</w:t>
      </w:r>
    </w:p>
    <w:p w:rsidR="006574D4" w:rsidRPr="000C3CF9" w:rsidRDefault="00E93343" w:rsidP="006574D4">
      <w:pPr>
        <w:pStyle w:val="Akapitzlist"/>
        <w:numPr>
          <w:ilvl w:val="0"/>
          <w:numId w:val="9"/>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lastRenderedPageBreak/>
        <w:t>Drożności przewodów kominowych.</w:t>
      </w:r>
    </w:p>
    <w:p w:rsidR="006574D4" w:rsidRPr="000C3CF9" w:rsidRDefault="00E93343" w:rsidP="006574D4">
      <w:pPr>
        <w:pStyle w:val="Akapitzlist"/>
        <w:numPr>
          <w:ilvl w:val="0"/>
          <w:numId w:val="9"/>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Siły ciągu kominowego, ustalonego przy pomocy atestowanego urządzenia pomiarowego zapewniającego prawidłowe działanie podłączonych urządzeń dymowych, spalinowych, wentylacyjnych. </w:t>
      </w:r>
    </w:p>
    <w:p w:rsidR="006574D4" w:rsidRPr="000C3CF9" w:rsidRDefault="00E93343" w:rsidP="006574D4">
      <w:pPr>
        <w:pStyle w:val="Akapitzlist"/>
        <w:numPr>
          <w:ilvl w:val="0"/>
          <w:numId w:val="9"/>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Występowania uszkodzeń przewodów na całej ich długości, kanałów, czopuchów, włazów, ław kominowych, nasad kominowych itp., </w:t>
      </w:r>
    </w:p>
    <w:p w:rsidR="006574D4" w:rsidRPr="000C3CF9" w:rsidRDefault="00E93343" w:rsidP="006574D4">
      <w:pPr>
        <w:pStyle w:val="Akapitzlist"/>
        <w:numPr>
          <w:ilvl w:val="0"/>
          <w:numId w:val="9"/>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Działania urządzeń wentylacyjnych,</w:t>
      </w:r>
      <w:r w:rsidR="004E78B2">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w tym nawiewnych</w:t>
      </w:r>
      <w:r w:rsidR="00065B4B"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 i wywiewnych w pomieszczeniach, w których zainstalowane są urządzenia grzewcze (np. trzony kuchenne, piecyki wody przepływowej, kotły </w:t>
      </w:r>
      <w:proofErr w:type="spellStart"/>
      <w:r w:rsidRPr="000C3CF9">
        <w:rPr>
          <w:rFonts w:ascii="Arial" w:eastAsia="Times New Roman" w:hAnsi="Arial" w:cs="Arial"/>
          <w:sz w:val="26"/>
          <w:szCs w:val="26"/>
          <w:lang w:eastAsia="pl-PL"/>
        </w:rPr>
        <w:t>c.o</w:t>
      </w:r>
      <w:proofErr w:type="spellEnd"/>
      <w:r w:rsidRPr="000C3CF9">
        <w:rPr>
          <w:rFonts w:ascii="Arial" w:eastAsia="Times New Roman" w:hAnsi="Arial" w:cs="Arial"/>
          <w:sz w:val="26"/>
          <w:szCs w:val="26"/>
          <w:lang w:eastAsia="pl-PL"/>
        </w:rPr>
        <w:t xml:space="preserve">., itp.), </w:t>
      </w:r>
    </w:p>
    <w:p w:rsidR="006574D4" w:rsidRPr="000C3CF9" w:rsidRDefault="00E93343" w:rsidP="006574D4">
      <w:pPr>
        <w:pStyle w:val="Akapitzlist"/>
        <w:numPr>
          <w:ilvl w:val="0"/>
          <w:numId w:val="9"/>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Częstotliwości okresowego czyszczenia przewodów kominowych,</w:t>
      </w:r>
      <w:r w:rsidR="00065B4B"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 o jakich mowa w § 34 rozporządzenia Ministra Spraw Wewnętrznych </w:t>
      </w:r>
      <w:r w:rsidR="00371660"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i Administracji z dnia 7 czerwca 2010 r. w sprawie ochrony przeciwpożarowej budynków, innych obiektów budowlanych </w:t>
      </w:r>
      <w:r w:rsidR="00371660"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i terenów (Dz. U. Nr 109, poz. 719), </w:t>
      </w:r>
    </w:p>
    <w:p w:rsidR="00371660" w:rsidRPr="000C3CF9" w:rsidRDefault="00E93343" w:rsidP="00371660">
      <w:pPr>
        <w:pStyle w:val="Akapitzlist"/>
        <w:numPr>
          <w:ilvl w:val="0"/>
          <w:numId w:val="9"/>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Dogodnego dostępu do czyszczenia i przeprowadzania okresowych kontroli przewodów kominowych i urządzeń mających związek </w:t>
      </w:r>
      <w:r w:rsidR="00371660"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z kominami, </w:t>
      </w:r>
    </w:p>
    <w:p w:rsidR="006574D4" w:rsidRPr="000C3CF9" w:rsidRDefault="00E93343" w:rsidP="00371660">
      <w:pPr>
        <w:pStyle w:val="Akapitzlist"/>
        <w:numPr>
          <w:ilvl w:val="0"/>
          <w:numId w:val="9"/>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Występowania innych stwierdzonych w trakcie kontroli nieprawidłowości mogących spowodować zagrożenie bezpieczeństwa ludzi lub mienia. </w:t>
      </w:r>
    </w:p>
    <w:p w:rsidR="006574D4" w:rsidRPr="000C3CF9" w:rsidRDefault="00E93343" w:rsidP="006574D4">
      <w:pPr>
        <w:pStyle w:val="Akapitzlist"/>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Zgodnie z § 47 rozporządzenia w sprawie warunków technicznych użytkowania budynków mieszkalnych, stan technicznej sprawności instalacji gazowej w budynku powinien być kontrolowany równocześnie </w:t>
      </w:r>
      <w:r w:rsidR="00371660"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z kontrolą stanu technicznego przewodów i kanałów wentylacyjnych oraz spalinowych. Instalacją gazową jest układ przewodów gazowych </w:t>
      </w:r>
      <w:r w:rsidR="00371660"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w budynku wraz z armaturą, wyposażeniem i urządzeniami gazowymi, mający początek w miejscu połączenia przewodu z kurkiem głównym gazowym odcinającym tę instalację od przyłącza, a zakończenie na urządzeniach gazowych wraz z tymi urządzeniami (zob. § 3 pkt 13 ww. rozporządzenia). Wymagania i procedura wykonywania okresowej kontroli stanu technicznej sprawności instalacji gazowej w budynkach mieszkalnych, zamieszkania zbiorowego i użyteczności publicznej, zasilanych z sieci gazowej, są przedmiotem normy PN-M.-34507: 2002. Instalacja gazowa. Kontrola okresowa. Norma ta zawiera szereg definicji związanych z instalacjami gazowymi, określa ogólny zakres kontroli okresowej w budynkach wielorodzinnych oraz kontroli poszczególnych elementów instalacji, miejsc i pomieszczeń, w których ona występuje. </w:t>
      </w:r>
      <w:r w:rsidR="00BC35CD"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W przytoczonej normie podano również zasady postępowania </w:t>
      </w:r>
      <w:r w:rsidR="00371660"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w przypadku wykrycia nieszczelności, a także przedstawiono </w:t>
      </w:r>
      <w:r w:rsidR="00371660"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w załączniku propozycje formularzy protokołów z okresowej kontroli. Zgodnie z § 4 ust. 4 rozporządzenia Ministra Spr</w:t>
      </w:r>
      <w:r w:rsidR="00371660" w:rsidRPr="000C3CF9">
        <w:rPr>
          <w:rFonts w:ascii="Arial" w:eastAsia="Times New Roman" w:hAnsi="Arial" w:cs="Arial"/>
          <w:sz w:val="26"/>
          <w:szCs w:val="26"/>
          <w:lang w:eastAsia="pl-PL"/>
        </w:rPr>
        <w:t xml:space="preserve">aw Wewnętrznych                       i Administracji </w:t>
      </w:r>
      <w:r w:rsidRPr="000C3CF9">
        <w:rPr>
          <w:rFonts w:ascii="Arial" w:eastAsia="Times New Roman" w:hAnsi="Arial" w:cs="Arial"/>
          <w:sz w:val="26"/>
          <w:szCs w:val="26"/>
          <w:lang w:eastAsia="pl-PL"/>
        </w:rPr>
        <w:t>z dnia 16 sierpnia 1999 r. w sprawie warunków technicznych użytkowania budynków mieszkalnych (Dz. U. Nr 74, poz. 836), protokoły sporządzane w wyniku kontroli okresowych powinny zawierać ocenę:</w:t>
      </w:r>
    </w:p>
    <w:p w:rsidR="006574D4" w:rsidRPr="000C3CF9" w:rsidRDefault="006574D4" w:rsidP="006574D4">
      <w:pPr>
        <w:pStyle w:val="Akapitzlist"/>
        <w:numPr>
          <w:ilvl w:val="0"/>
          <w:numId w:val="10"/>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lastRenderedPageBreak/>
        <w:t>s</w:t>
      </w:r>
      <w:r w:rsidR="00E93343" w:rsidRPr="000C3CF9">
        <w:rPr>
          <w:rFonts w:ascii="Arial" w:eastAsia="Times New Roman" w:hAnsi="Arial" w:cs="Arial"/>
          <w:sz w:val="26"/>
          <w:szCs w:val="26"/>
          <w:lang w:eastAsia="pl-PL"/>
        </w:rPr>
        <w:t>tanu technicznego eleme</w:t>
      </w:r>
      <w:r w:rsidRPr="000C3CF9">
        <w:rPr>
          <w:rFonts w:ascii="Arial" w:eastAsia="Times New Roman" w:hAnsi="Arial" w:cs="Arial"/>
          <w:sz w:val="26"/>
          <w:szCs w:val="26"/>
          <w:lang w:eastAsia="pl-PL"/>
        </w:rPr>
        <w:t>ntów budynku objętych kontrolą,</w:t>
      </w:r>
    </w:p>
    <w:p w:rsidR="006574D4" w:rsidRPr="000C3CF9" w:rsidRDefault="006574D4" w:rsidP="006574D4">
      <w:pPr>
        <w:pStyle w:val="Akapitzlist"/>
        <w:numPr>
          <w:ilvl w:val="0"/>
          <w:numId w:val="10"/>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r</w:t>
      </w:r>
      <w:r w:rsidR="00E93343" w:rsidRPr="000C3CF9">
        <w:rPr>
          <w:rFonts w:ascii="Arial" w:eastAsia="Times New Roman" w:hAnsi="Arial" w:cs="Arial"/>
          <w:sz w:val="26"/>
          <w:szCs w:val="26"/>
          <w:lang w:eastAsia="pl-PL"/>
        </w:rPr>
        <w:t xml:space="preserve">ozmiarów zużycia lub uszkodzenia tych elementów, </w:t>
      </w:r>
    </w:p>
    <w:p w:rsidR="006574D4" w:rsidRPr="000C3CF9" w:rsidRDefault="006574D4" w:rsidP="006574D4">
      <w:pPr>
        <w:pStyle w:val="Akapitzlist"/>
        <w:numPr>
          <w:ilvl w:val="0"/>
          <w:numId w:val="10"/>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z</w:t>
      </w:r>
      <w:r w:rsidR="00E93343" w:rsidRPr="000C3CF9">
        <w:rPr>
          <w:rFonts w:ascii="Arial" w:eastAsia="Times New Roman" w:hAnsi="Arial" w:cs="Arial"/>
          <w:sz w:val="26"/>
          <w:szCs w:val="26"/>
          <w:lang w:eastAsia="pl-PL"/>
        </w:rPr>
        <w:t xml:space="preserve">akresu robót remontowych i kolejności ich wykonywania, </w:t>
      </w:r>
    </w:p>
    <w:p w:rsidR="006574D4" w:rsidRPr="000C3CF9" w:rsidRDefault="006574D4" w:rsidP="006574D4">
      <w:pPr>
        <w:pStyle w:val="Akapitzlist"/>
        <w:numPr>
          <w:ilvl w:val="0"/>
          <w:numId w:val="10"/>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m</w:t>
      </w:r>
      <w:r w:rsidR="00E93343" w:rsidRPr="000C3CF9">
        <w:rPr>
          <w:rFonts w:ascii="Arial" w:eastAsia="Times New Roman" w:hAnsi="Arial" w:cs="Arial"/>
          <w:sz w:val="26"/>
          <w:szCs w:val="26"/>
          <w:lang w:eastAsia="pl-PL"/>
        </w:rPr>
        <w:t xml:space="preserve">etod i środków użytkowania elementów budynku narażonych na szkodliwe działanie wpływów atmosferycznych i niszczące działanie innych czynników. </w:t>
      </w:r>
    </w:p>
    <w:p w:rsidR="006574D4" w:rsidRPr="000C3CF9" w:rsidRDefault="006574D4" w:rsidP="006574D4">
      <w:pPr>
        <w:pStyle w:val="Akapitzlist"/>
        <w:numPr>
          <w:ilvl w:val="0"/>
          <w:numId w:val="10"/>
        </w:num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z</w:t>
      </w:r>
      <w:r w:rsidR="00E93343" w:rsidRPr="000C3CF9">
        <w:rPr>
          <w:rFonts w:ascii="Arial" w:eastAsia="Times New Roman" w:hAnsi="Arial" w:cs="Arial"/>
          <w:sz w:val="26"/>
          <w:szCs w:val="26"/>
          <w:lang w:eastAsia="pl-PL"/>
        </w:rPr>
        <w:t xml:space="preserve">akresu niewykonanych robót remontowych zaleconych do realizacji w protokołach z poprzednich kontroli okresowych. W razie potrzeby do protokołów należy dołączyć dokumentację graficzną wykonaną </w:t>
      </w:r>
      <w:r w:rsidR="00BC35CD" w:rsidRPr="000C3CF9">
        <w:rPr>
          <w:rFonts w:ascii="Arial" w:eastAsia="Times New Roman" w:hAnsi="Arial" w:cs="Arial"/>
          <w:sz w:val="26"/>
          <w:szCs w:val="26"/>
          <w:lang w:eastAsia="pl-PL"/>
        </w:rPr>
        <w:t xml:space="preserve">              </w:t>
      </w:r>
      <w:r w:rsidR="00E93343" w:rsidRPr="000C3CF9">
        <w:rPr>
          <w:rFonts w:ascii="Arial" w:eastAsia="Times New Roman" w:hAnsi="Arial" w:cs="Arial"/>
          <w:sz w:val="26"/>
          <w:szCs w:val="26"/>
          <w:lang w:eastAsia="pl-PL"/>
        </w:rPr>
        <w:t>w toku kontroli.</w:t>
      </w:r>
    </w:p>
    <w:p w:rsidR="00371660" w:rsidRPr="000C3CF9" w:rsidRDefault="00E93343" w:rsidP="008F10F1">
      <w:pPr>
        <w:pStyle w:val="Akapitzlist"/>
        <w:spacing w:after="0" w:line="240" w:lineRule="auto"/>
        <w:ind w:left="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Kontrolę należy </w:t>
      </w:r>
      <w:r w:rsidRPr="000C3CF9">
        <w:rPr>
          <w:rFonts w:ascii="Arial" w:eastAsia="Times New Roman" w:hAnsi="Arial" w:cs="Arial"/>
          <w:b/>
          <w:sz w:val="26"/>
          <w:szCs w:val="26"/>
          <w:lang w:eastAsia="pl-PL"/>
        </w:rPr>
        <w:t>przeprowadzać raz w każdym roku kalendarzowym</w:t>
      </w:r>
      <w:r w:rsidRPr="000C3CF9">
        <w:rPr>
          <w:rFonts w:ascii="Arial" w:eastAsia="Times New Roman" w:hAnsi="Arial" w:cs="Arial"/>
          <w:sz w:val="26"/>
          <w:szCs w:val="26"/>
          <w:lang w:eastAsia="pl-PL"/>
        </w:rPr>
        <w:t xml:space="preserve">, przy czym odstęp czasu między datą kontroli w danym roku, a datą kontroli w roku poprzednim nie musi być równy 365 dni (tj. 1 rok). Wskazane jest jednak, aby przeglądy przeprowadzać w okresie wiosennym, kiedy można zaplanować ewentualne prace remontowe. </w:t>
      </w:r>
    </w:p>
    <w:p w:rsidR="006574D4" w:rsidRPr="000C3CF9" w:rsidRDefault="00E93343" w:rsidP="008F10F1">
      <w:pPr>
        <w:pStyle w:val="Akapitzlist"/>
        <w:spacing w:after="0" w:line="240" w:lineRule="auto"/>
        <w:ind w:left="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Do dokonywania kontroli stanu technicznego przewodów kominowych </w:t>
      </w:r>
      <w:r w:rsidR="006574D4"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w użytkowanych obiektach budowlanych upoważnione są: </w:t>
      </w:r>
    </w:p>
    <w:p w:rsidR="006574D4" w:rsidRPr="000C3CF9" w:rsidRDefault="00E93343" w:rsidP="008F10F1">
      <w:pPr>
        <w:pStyle w:val="Akapitzlist"/>
        <w:numPr>
          <w:ilvl w:val="0"/>
          <w:numId w:val="10"/>
        </w:numPr>
        <w:spacing w:after="0" w:line="240" w:lineRule="auto"/>
        <w:ind w:left="36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osoby posiadające kwalifikacje mistrza w rzemiośle kominiarskim – </w:t>
      </w:r>
      <w:r w:rsidR="006574D4" w:rsidRPr="000C3CF9">
        <w:rPr>
          <w:rFonts w:ascii="Arial" w:eastAsia="Times New Roman" w:hAnsi="Arial" w:cs="Arial"/>
          <w:sz w:val="26"/>
          <w:szCs w:val="26"/>
          <w:lang w:eastAsia="pl-PL"/>
        </w:rPr>
        <w:t xml:space="preserve">    </w:t>
      </w:r>
      <w:r w:rsidR="008F10F1"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w odniesieniu do przewodów dymowych oraz grawitacyjnych przewodów spalinowych i wentylacyjnych, </w:t>
      </w:r>
    </w:p>
    <w:p w:rsidR="006574D4" w:rsidRPr="000C3CF9" w:rsidRDefault="00E93343" w:rsidP="008F10F1">
      <w:pPr>
        <w:pStyle w:val="Akapitzlist"/>
        <w:numPr>
          <w:ilvl w:val="0"/>
          <w:numId w:val="10"/>
        </w:numPr>
        <w:spacing w:after="0" w:line="240" w:lineRule="auto"/>
        <w:ind w:left="36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 xml:space="preserve">osoby posiadające uprawnienia budowlane w odpowiedniej specjalności - </w:t>
      </w:r>
      <w:r w:rsidR="008F10F1"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w odniesieniu do przewodów kominowych, o których mowa w pkt 1, oraz do kominów przemysłowych, kominów wolno stojących oraz kominów lub przewodów kominowych, w których ciąg kominowy jest wymuszony pracą urządzeń mechanicznych.</w:t>
      </w:r>
    </w:p>
    <w:p w:rsidR="00D95BD3" w:rsidRPr="000C3CF9" w:rsidRDefault="00E93343" w:rsidP="008F10F1">
      <w:pPr>
        <w:pStyle w:val="Akapitzlist"/>
        <w:spacing w:after="0" w:line="240" w:lineRule="auto"/>
        <w:ind w:left="0"/>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Kontrole stanu technicznego przewodów kominowych, obok kominiarzy, którzy kontrolują przewody dymowe oraz grawitacyjne przewody spalinowe</w:t>
      </w:r>
      <w:r w:rsidR="008F10F1"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 i wentylacyjne, wykazując się przy tym kwalifikacjami mistrza w zawodzie kominiarskim, mogą, więc również wykonywać osoby posiadające uprawnienia budowlane w odpowiedniej specjalności. Natomiast wyłącznie osoby</w:t>
      </w:r>
      <w:r w:rsidR="008F10F1"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 z uprawnieniami budowlanymi mogą kontrolować kominy przemysłowe, kominy wolno stojące oraz kominy lub przewody kominowe, w których ciąg kominowy jest wymuszony pracą urządzeń mechanicznych. Przez uprawnienia budowlane odpowiednie do dokonywania kontroli stanu technicznego przewodów kominowych i wentylacyjnych, rozumie się uprawnienia, które upoważniają ich posiadacza do projektowania lub kierowania robotami budowlanymi w specjalności konstrukcyjno budowlanej oraz uprawnienia do projektowania lub kierowania robotami budowlanymi w specjalności instalacyjnej w zakresie sieci, instalacji i urządzeń wodociągowych</w:t>
      </w:r>
      <w:r w:rsidR="006574D4"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 i kanalizacyjnych, cieplnych, wentylacyjnych i gazowych, </w:t>
      </w:r>
      <w:r w:rsidR="004E78B2">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w zależności od zakresu posiadanych uprawnień. Osoby posiadające stosowne uprawnienia w ograniczonym zakresie, mogą przeprowadzać kontrole stanu technicznego przewodów kominowych i wentylacyjnych tylko </w:t>
      </w:r>
      <w:r w:rsidR="006574D4" w:rsidRPr="000C3CF9">
        <w:rPr>
          <w:rFonts w:ascii="Arial" w:eastAsia="Times New Roman" w:hAnsi="Arial" w:cs="Arial"/>
          <w:sz w:val="26"/>
          <w:szCs w:val="26"/>
          <w:lang w:eastAsia="pl-PL"/>
        </w:rPr>
        <w:t xml:space="preserve"> </w:t>
      </w:r>
      <w:r w:rsidR="004E78B2">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w obiektach wchodzących w zakres tych uprawnień. Natomiast kontrolę stanu technicznego instalacji gazowych mogą przeprowadzać zarówno osoby posiadające uprawnienia budowlane w odpowiedniej specjalności, jak również </w:t>
      </w:r>
      <w:r w:rsidRPr="000C3CF9">
        <w:rPr>
          <w:rFonts w:ascii="Arial" w:eastAsia="Times New Roman" w:hAnsi="Arial" w:cs="Arial"/>
          <w:sz w:val="26"/>
          <w:szCs w:val="26"/>
          <w:lang w:eastAsia="pl-PL"/>
        </w:rPr>
        <w:lastRenderedPageBreak/>
        <w:t>kwalifikacje wymagane przy wykonywaniu dozoru nad eksploatacją urządzeń, instalacji oraz sieci energetycznych i gazowych, tzn. świadectwa kwalifikacyjne wymagane przy wykonywaniu dozoru nad eksploatacją urządzeń, instalacji oraz sieci energetycznych i gazowych,</w:t>
      </w:r>
      <w:r w:rsidR="006574D4"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o których mowa w § 5 ust. 1</w:t>
      </w:r>
      <w:r w:rsidR="004E78B2">
        <w:rPr>
          <w:rFonts w:ascii="Arial" w:eastAsia="Times New Roman" w:hAnsi="Arial" w:cs="Arial"/>
          <w:sz w:val="26"/>
          <w:szCs w:val="26"/>
          <w:lang w:eastAsia="pl-PL"/>
        </w:rPr>
        <w:t>,</w:t>
      </w:r>
      <w:r w:rsidRPr="000C3CF9">
        <w:rPr>
          <w:rFonts w:ascii="Arial" w:eastAsia="Times New Roman" w:hAnsi="Arial" w:cs="Arial"/>
          <w:sz w:val="26"/>
          <w:szCs w:val="26"/>
          <w:lang w:eastAsia="pl-PL"/>
        </w:rPr>
        <w:t xml:space="preserve"> pkt</w:t>
      </w:r>
      <w:r w:rsidR="00A01880">
        <w:rPr>
          <w:rFonts w:ascii="Arial" w:eastAsia="Times New Roman" w:hAnsi="Arial" w:cs="Arial"/>
          <w:sz w:val="26"/>
          <w:szCs w:val="26"/>
          <w:lang w:eastAsia="pl-PL"/>
        </w:rPr>
        <w:t>.</w:t>
      </w:r>
      <w:r w:rsidRPr="000C3CF9">
        <w:rPr>
          <w:rFonts w:ascii="Arial" w:eastAsia="Times New Roman" w:hAnsi="Arial" w:cs="Arial"/>
          <w:sz w:val="26"/>
          <w:szCs w:val="26"/>
          <w:lang w:eastAsia="pl-PL"/>
        </w:rPr>
        <w:t xml:space="preserve"> 2 rozporządzenia Ministra Gospodarki, Pracy i Polityki Społecznej z dnia 28 kwietnia 2003 r.</w:t>
      </w:r>
      <w:r w:rsidR="008F10F1"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w sprawie szczegółowych zasad stwierdzania posiadania kwalifikacji przez osoby zajmujące się eksploatacją urządzeń, instalacji i sieci (Dz. U. Nr 89, poz. 828 z </w:t>
      </w:r>
      <w:proofErr w:type="spellStart"/>
      <w:r w:rsidRPr="000C3CF9">
        <w:rPr>
          <w:rFonts w:ascii="Arial" w:eastAsia="Times New Roman" w:hAnsi="Arial" w:cs="Arial"/>
          <w:sz w:val="26"/>
          <w:szCs w:val="26"/>
          <w:lang w:eastAsia="pl-PL"/>
        </w:rPr>
        <w:t>późn</w:t>
      </w:r>
      <w:proofErr w:type="spellEnd"/>
      <w:r w:rsidRPr="000C3CF9">
        <w:rPr>
          <w:rFonts w:ascii="Arial" w:eastAsia="Times New Roman" w:hAnsi="Arial" w:cs="Arial"/>
          <w:sz w:val="26"/>
          <w:szCs w:val="26"/>
          <w:lang w:eastAsia="pl-PL"/>
        </w:rPr>
        <w:t>. zm.).</w:t>
      </w:r>
    </w:p>
    <w:p w:rsidR="00D95BD3" w:rsidRPr="006574D4" w:rsidRDefault="00D95BD3" w:rsidP="006574D4">
      <w:pPr>
        <w:spacing w:after="0" w:line="240" w:lineRule="auto"/>
        <w:jc w:val="both"/>
        <w:rPr>
          <w:rFonts w:ascii="Times New Roman" w:eastAsia="Times New Roman" w:hAnsi="Times New Roman" w:cs="Times New Roman"/>
          <w:sz w:val="28"/>
          <w:szCs w:val="28"/>
          <w:lang w:eastAsia="pl-PL"/>
        </w:rPr>
      </w:pPr>
    </w:p>
    <w:tbl>
      <w:tblPr>
        <w:tblStyle w:val="Tabela-Siatka"/>
        <w:tblW w:w="0" w:type="auto"/>
        <w:tblInd w:w="108" w:type="dxa"/>
        <w:tblLook w:val="04A0"/>
      </w:tblPr>
      <w:tblGrid>
        <w:gridCol w:w="9104"/>
      </w:tblGrid>
      <w:tr w:rsidR="006574D4" w:rsidTr="007F1971">
        <w:tc>
          <w:tcPr>
            <w:tcW w:w="9104" w:type="dxa"/>
            <w:shd w:val="clear" w:color="auto" w:fill="DBE5F1" w:themeFill="accent1" w:themeFillTint="33"/>
          </w:tcPr>
          <w:p w:rsidR="007F1971" w:rsidRDefault="007F1971" w:rsidP="0039124C">
            <w:pPr>
              <w:ind w:left="709" w:hanging="709"/>
              <w:jc w:val="both"/>
              <w:rPr>
                <w:rFonts w:ascii="Times New Roman" w:hAnsi="Times New Roman" w:cs="Times New Roman"/>
                <w:sz w:val="32"/>
                <w:szCs w:val="32"/>
              </w:rPr>
            </w:pPr>
          </w:p>
          <w:p w:rsidR="006574D4" w:rsidRPr="007F1971" w:rsidRDefault="006574D4" w:rsidP="0039124C">
            <w:pPr>
              <w:ind w:left="709" w:hanging="709"/>
              <w:jc w:val="both"/>
              <w:rPr>
                <w:rFonts w:ascii="Times New Roman" w:hAnsi="Times New Roman" w:cs="Times New Roman"/>
                <w:b/>
                <w:sz w:val="32"/>
                <w:szCs w:val="32"/>
              </w:rPr>
            </w:pPr>
            <w:r w:rsidRPr="007F1971">
              <w:rPr>
                <w:rFonts w:ascii="Times New Roman" w:hAnsi="Times New Roman" w:cs="Times New Roman"/>
                <w:b/>
                <w:sz w:val="32"/>
                <w:szCs w:val="32"/>
              </w:rPr>
              <w:t>3.2. Kontrola okresowa, co najmniej raz na 5 lat („pięcioletnia”)</w:t>
            </w:r>
            <w:r w:rsidR="0039124C" w:rsidRPr="007F1971">
              <w:rPr>
                <w:rFonts w:ascii="Times New Roman" w:hAnsi="Times New Roman" w:cs="Times New Roman"/>
                <w:b/>
                <w:sz w:val="32"/>
                <w:szCs w:val="32"/>
              </w:rPr>
              <w:t xml:space="preserve">          </w:t>
            </w:r>
            <w:r w:rsidRPr="007F1971">
              <w:rPr>
                <w:rFonts w:ascii="Times New Roman" w:hAnsi="Times New Roman" w:cs="Times New Roman"/>
                <w:b/>
                <w:sz w:val="32"/>
                <w:szCs w:val="32"/>
              </w:rPr>
              <w:t xml:space="preserve">                  </w:t>
            </w:r>
            <w:r w:rsidR="0039124C" w:rsidRPr="007F1971">
              <w:rPr>
                <w:rFonts w:ascii="Times New Roman" w:hAnsi="Times New Roman" w:cs="Times New Roman"/>
                <w:b/>
                <w:sz w:val="32"/>
                <w:szCs w:val="32"/>
              </w:rPr>
              <w:t xml:space="preserve">     </w:t>
            </w:r>
            <w:r w:rsidRPr="007F1971">
              <w:rPr>
                <w:rFonts w:ascii="Times New Roman" w:hAnsi="Times New Roman" w:cs="Times New Roman"/>
                <w:b/>
                <w:sz w:val="32"/>
                <w:szCs w:val="32"/>
              </w:rPr>
              <w:t>- art. 62, ust.1, pkt.2 Pb.</w:t>
            </w:r>
          </w:p>
          <w:p w:rsidR="0091308C" w:rsidRPr="006574D4" w:rsidRDefault="0091308C" w:rsidP="0039124C">
            <w:pPr>
              <w:ind w:left="709" w:hanging="709"/>
              <w:jc w:val="both"/>
              <w:rPr>
                <w:rFonts w:ascii="Times New Roman" w:eastAsia="Times New Roman" w:hAnsi="Times New Roman" w:cs="Times New Roman"/>
                <w:sz w:val="32"/>
                <w:szCs w:val="32"/>
                <w:lang w:eastAsia="pl-PL"/>
              </w:rPr>
            </w:pPr>
          </w:p>
        </w:tc>
      </w:tr>
    </w:tbl>
    <w:p w:rsidR="007F1971" w:rsidRDefault="007F1971" w:rsidP="006574D4">
      <w:pPr>
        <w:spacing w:after="0" w:line="240" w:lineRule="auto"/>
        <w:jc w:val="both"/>
        <w:rPr>
          <w:rFonts w:ascii="Times New Roman" w:eastAsia="Times New Roman" w:hAnsi="Times New Roman" w:cs="Times New Roman"/>
          <w:sz w:val="28"/>
          <w:szCs w:val="28"/>
          <w:lang w:eastAsia="pl-PL"/>
        </w:rPr>
      </w:pPr>
    </w:p>
    <w:p w:rsidR="0008230B" w:rsidRPr="00883D10" w:rsidRDefault="0008230B" w:rsidP="0008230B">
      <w:pPr>
        <w:spacing w:after="0" w:line="240" w:lineRule="auto"/>
        <w:jc w:val="both"/>
        <w:rPr>
          <w:rFonts w:ascii="Arial" w:hAnsi="Arial" w:cs="Arial"/>
          <w:b/>
          <w:color w:val="0070C0"/>
          <w:sz w:val="26"/>
          <w:szCs w:val="26"/>
          <w:u w:val="single"/>
        </w:rPr>
      </w:pPr>
      <w:r w:rsidRPr="00883D10">
        <w:rPr>
          <w:rFonts w:ascii="Arial" w:hAnsi="Arial" w:cs="Arial"/>
          <w:b/>
          <w:color w:val="0070C0"/>
          <w:sz w:val="26"/>
          <w:szCs w:val="26"/>
          <w:u w:val="single"/>
        </w:rPr>
        <w:t>Treść przepisu:</w:t>
      </w:r>
    </w:p>
    <w:p w:rsidR="0008230B" w:rsidRPr="00883D10" w:rsidRDefault="0008230B" w:rsidP="0008230B">
      <w:pPr>
        <w:tabs>
          <w:tab w:val="left" w:pos="284"/>
        </w:tabs>
        <w:spacing w:after="0" w:line="240" w:lineRule="auto"/>
        <w:ind w:left="284" w:hanging="284"/>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1. Obiekty budowlane powinny być w czasie ich użytkowania poddawane przez właściciela lub zarządcę kontroli:</w:t>
      </w:r>
    </w:p>
    <w:p w:rsidR="0008230B" w:rsidRPr="00883D10" w:rsidRDefault="0008230B" w:rsidP="00D77A8D">
      <w:pPr>
        <w:spacing w:after="0" w:line="240" w:lineRule="auto"/>
        <w:ind w:left="709" w:hanging="425"/>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 xml:space="preserve">2) </w:t>
      </w:r>
      <w:r w:rsidR="00D77A8D" w:rsidRPr="00883D10">
        <w:rPr>
          <w:rFonts w:ascii="Times New Roman" w:eastAsia="Times New Roman" w:hAnsi="Times New Roman" w:cs="Times New Roman"/>
          <w:b/>
          <w:i/>
          <w:color w:val="0070C0"/>
          <w:sz w:val="26"/>
          <w:szCs w:val="26"/>
          <w:lang w:eastAsia="pl-PL"/>
        </w:rPr>
        <w:t xml:space="preserve"> </w:t>
      </w:r>
      <w:r w:rsidRPr="00883D10">
        <w:rPr>
          <w:rFonts w:ascii="Times New Roman" w:eastAsia="Times New Roman" w:hAnsi="Times New Roman" w:cs="Times New Roman"/>
          <w:b/>
          <w:i/>
          <w:color w:val="0070C0"/>
          <w:sz w:val="26"/>
          <w:szCs w:val="26"/>
          <w:lang w:eastAsia="pl-PL"/>
        </w:rPr>
        <w:t>okresowej, co najmniej raz na 5 lat, polegającej na sprawdzeniu stanu technicznego i przydatności do użytkowania obiektu budowlanego, estetyki obiektu budowlanego oraz jego otoczenia; kontrolą tą powinno być objęte również badanie instalacji elektrycznej i piorunochronnej w zakresie stanu sprawności połączeń, osprzętu, zabezpieczeń i środków ochrony od porażeń, oporności izolacji przewodów oraz uziemień instalacji i aparatów;</w:t>
      </w:r>
    </w:p>
    <w:p w:rsidR="0008230B" w:rsidRDefault="0008230B" w:rsidP="006574D4">
      <w:pPr>
        <w:spacing w:after="0" w:line="240" w:lineRule="auto"/>
        <w:jc w:val="both"/>
        <w:rPr>
          <w:rFonts w:ascii="Arial" w:eastAsia="Times New Roman" w:hAnsi="Arial" w:cs="Arial"/>
          <w:sz w:val="26"/>
          <w:szCs w:val="26"/>
          <w:lang w:eastAsia="pl-PL"/>
        </w:rPr>
      </w:pPr>
    </w:p>
    <w:p w:rsidR="007F1971" w:rsidRPr="000C3CF9" w:rsidRDefault="006574D4" w:rsidP="006574D4">
      <w:p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Kontrola okresowa pięcioletnia polega na sprawdzeniu stanu technicznego                   i przydatności do użytkowania obiektu budowlanego, estetyki obiektu budowlanego oraz jego otoczenia; kontrolą tą powinno być objęte również badanie instalacji elektrycznej i piorunochronnej w zakresie stanu sprawności połączeń, osprzętu, zabezpieczeń i środków ochrony od porażeń, oporności izolacji przewodów oraz uziemień instalacji i aparatów. Zakres kontroli rocznej i pięcioletniej jest różny, z wyjątkiem części budowlanej kontroli rocznej,                   o której mowa w art. 62 ust. 1 pkt 1 lit. a ustawy – Prawo budowlane, który pokrywa się z zakresem kontroli pięcioletniej. Oznacza to, że właściciel lub zarządca, w roku kalendarzowym, w którym przypadają obie kontrole może przeprowadzić jedną kontrolę, która uwzględniałaby zakres kontroli rocznej                i pięcioletniej. Kontrolę stanu technicznego instalacji elektrycznych                            i piorunochronnych mogą przeprowadzać zarówno osoby posiadające uprawnienia budowlane w odpowiedniej specjalności, jak również</w:t>
      </w:r>
      <w:r w:rsidR="0039124C" w:rsidRPr="000C3CF9">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kwalifikacje wymagane przy wykonywaniu dozoru nad eksploatacją urządzeń, instalacji oraz sieci energetycznych i gazowych, tzn. świadectwa kwalifikacyjne wymagane przy wykonywaniu dozoru nad eksploatacją urządzeń, instalacji oraz sieci energetycznych i gazowych, o których mowa w § 5 ust. 1 pkt 2 rozporządzenia Ministra Gospodarki, Pracy i Polityki Społecznej z dnia</w:t>
      </w:r>
      <w:r w:rsidR="00883D10">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 28 kwietnia 2003 r. w sprawie szczegółowych zasad stwierdzania posiadania </w:t>
      </w:r>
      <w:r w:rsidRPr="000C3CF9">
        <w:rPr>
          <w:rFonts w:ascii="Arial" w:eastAsia="Times New Roman" w:hAnsi="Arial" w:cs="Arial"/>
          <w:sz w:val="26"/>
          <w:szCs w:val="26"/>
          <w:lang w:eastAsia="pl-PL"/>
        </w:rPr>
        <w:lastRenderedPageBreak/>
        <w:t xml:space="preserve">kwalifikacji przez osoby zajmujące się eksploatacją urządzeń, instalacji i sieci (Dz. U. Nr 89, poz. 828 z </w:t>
      </w:r>
      <w:proofErr w:type="spellStart"/>
      <w:r w:rsidRPr="000C3CF9">
        <w:rPr>
          <w:rFonts w:ascii="Arial" w:eastAsia="Times New Roman" w:hAnsi="Arial" w:cs="Arial"/>
          <w:sz w:val="26"/>
          <w:szCs w:val="26"/>
          <w:lang w:eastAsia="pl-PL"/>
        </w:rPr>
        <w:t>późn</w:t>
      </w:r>
      <w:proofErr w:type="spellEnd"/>
      <w:r w:rsidRPr="000C3CF9">
        <w:rPr>
          <w:rFonts w:ascii="Arial" w:eastAsia="Times New Roman" w:hAnsi="Arial" w:cs="Arial"/>
          <w:sz w:val="26"/>
          <w:szCs w:val="26"/>
          <w:lang w:eastAsia="pl-PL"/>
        </w:rPr>
        <w:t>. zm.).</w:t>
      </w:r>
    </w:p>
    <w:p w:rsidR="007F1971" w:rsidRDefault="007F1971" w:rsidP="006574D4">
      <w:pPr>
        <w:spacing w:after="0" w:line="240" w:lineRule="auto"/>
        <w:jc w:val="both"/>
        <w:rPr>
          <w:rFonts w:ascii="Times New Roman" w:eastAsia="Times New Roman" w:hAnsi="Times New Roman" w:cs="Times New Roman"/>
          <w:sz w:val="28"/>
          <w:szCs w:val="28"/>
          <w:lang w:eastAsia="pl-PL"/>
        </w:rPr>
      </w:pPr>
    </w:p>
    <w:tbl>
      <w:tblPr>
        <w:tblStyle w:val="Tabela-Siatka"/>
        <w:tblW w:w="0" w:type="auto"/>
        <w:tblInd w:w="108" w:type="dxa"/>
        <w:tblLook w:val="04A0"/>
      </w:tblPr>
      <w:tblGrid>
        <w:gridCol w:w="9104"/>
      </w:tblGrid>
      <w:tr w:rsidR="0039124C" w:rsidTr="007F1971">
        <w:tc>
          <w:tcPr>
            <w:tcW w:w="9104" w:type="dxa"/>
            <w:shd w:val="clear" w:color="auto" w:fill="DBE5F1" w:themeFill="accent1" w:themeFillTint="33"/>
          </w:tcPr>
          <w:p w:rsidR="007F1971" w:rsidRPr="007F1971" w:rsidRDefault="007F1971" w:rsidP="0039124C">
            <w:pPr>
              <w:ind w:left="851" w:hanging="851"/>
              <w:jc w:val="both"/>
              <w:rPr>
                <w:rFonts w:ascii="Times New Roman" w:hAnsi="Times New Roman" w:cs="Times New Roman"/>
                <w:b/>
                <w:sz w:val="32"/>
                <w:szCs w:val="32"/>
              </w:rPr>
            </w:pPr>
          </w:p>
          <w:p w:rsidR="0039124C" w:rsidRPr="007F1971" w:rsidRDefault="0039124C" w:rsidP="0039124C">
            <w:pPr>
              <w:ind w:left="851" w:hanging="851"/>
              <w:jc w:val="both"/>
              <w:rPr>
                <w:rFonts w:ascii="Times New Roman" w:hAnsi="Times New Roman" w:cs="Times New Roman"/>
                <w:b/>
                <w:sz w:val="32"/>
                <w:szCs w:val="32"/>
              </w:rPr>
            </w:pPr>
            <w:r w:rsidRPr="007F1971">
              <w:rPr>
                <w:rFonts w:ascii="Times New Roman" w:hAnsi="Times New Roman" w:cs="Times New Roman"/>
                <w:b/>
                <w:sz w:val="32"/>
                <w:szCs w:val="32"/>
              </w:rPr>
              <w:t>3.3. Kontrola okresowa obiektów wielkopowierzchniowych,                        co  najmniej dwa razy w roku - art. 62, ust. 1 pkt.</w:t>
            </w:r>
            <w:r w:rsidR="007F1971">
              <w:rPr>
                <w:rFonts w:ascii="Times New Roman" w:hAnsi="Times New Roman" w:cs="Times New Roman"/>
                <w:b/>
                <w:sz w:val="32"/>
                <w:szCs w:val="32"/>
              </w:rPr>
              <w:t xml:space="preserve"> </w:t>
            </w:r>
            <w:r w:rsidRPr="007F1971">
              <w:rPr>
                <w:rFonts w:ascii="Times New Roman" w:hAnsi="Times New Roman" w:cs="Times New Roman"/>
                <w:b/>
                <w:sz w:val="32"/>
                <w:szCs w:val="32"/>
              </w:rPr>
              <w:t>3 Pb.</w:t>
            </w:r>
          </w:p>
          <w:p w:rsidR="0091308C" w:rsidRDefault="0091308C" w:rsidP="0039124C">
            <w:pPr>
              <w:ind w:left="851" w:hanging="851"/>
              <w:jc w:val="both"/>
              <w:rPr>
                <w:rFonts w:ascii="Times New Roman" w:eastAsia="Times New Roman" w:hAnsi="Times New Roman" w:cs="Times New Roman"/>
                <w:sz w:val="24"/>
                <w:szCs w:val="24"/>
                <w:lang w:eastAsia="pl-PL"/>
              </w:rPr>
            </w:pPr>
          </w:p>
        </w:tc>
      </w:tr>
    </w:tbl>
    <w:p w:rsidR="007F1971" w:rsidRDefault="007F1971" w:rsidP="006574D4">
      <w:pPr>
        <w:spacing w:after="0" w:line="240" w:lineRule="auto"/>
        <w:jc w:val="both"/>
        <w:rPr>
          <w:rFonts w:ascii="Times New Roman" w:eastAsia="Times New Roman" w:hAnsi="Times New Roman" w:cs="Times New Roman"/>
          <w:sz w:val="28"/>
          <w:szCs w:val="28"/>
          <w:lang w:eastAsia="pl-PL"/>
        </w:rPr>
      </w:pPr>
    </w:p>
    <w:p w:rsidR="00D77A8D" w:rsidRDefault="00D77A8D" w:rsidP="00D77A8D">
      <w:pPr>
        <w:spacing w:after="0" w:line="240" w:lineRule="auto"/>
        <w:jc w:val="both"/>
        <w:rPr>
          <w:rFonts w:ascii="Times New Roman" w:eastAsia="Times New Roman" w:hAnsi="Times New Roman" w:cs="Times New Roman"/>
          <w:sz w:val="28"/>
          <w:szCs w:val="28"/>
          <w:lang w:eastAsia="pl-PL"/>
        </w:rPr>
      </w:pPr>
    </w:p>
    <w:p w:rsidR="00D77A8D" w:rsidRPr="00883D10" w:rsidRDefault="00D77A8D" w:rsidP="00D77A8D">
      <w:pPr>
        <w:spacing w:after="0" w:line="240" w:lineRule="auto"/>
        <w:jc w:val="both"/>
        <w:rPr>
          <w:rFonts w:ascii="Arial" w:hAnsi="Arial" w:cs="Arial"/>
          <w:b/>
          <w:color w:val="0070C0"/>
          <w:sz w:val="26"/>
          <w:szCs w:val="26"/>
          <w:u w:val="single"/>
        </w:rPr>
      </w:pPr>
      <w:r w:rsidRPr="00883D10">
        <w:rPr>
          <w:rFonts w:ascii="Arial" w:hAnsi="Arial" w:cs="Arial"/>
          <w:b/>
          <w:color w:val="0070C0"/>
          <w:sz w:val="26"/>
          <w:szCs w:val="26"/>
          <w:u w:val="single"/>
        </w:rPr>
        <w:t>Treść przepisu:</w:t>
      </w:r>
    </w:p>
    <w:p w:rsidR="00D77A8D" w:rsidRPr="00883D10" w:rsidRDefault="00D77A8D" w:rsidP="00D77A8D">
      <w:pPr>
        <w:tabs>
          <w:tab w:val="left" w:pos="284"/>
        </w:tabs>
        <w:spacing w:after="0" w:line="240" w:lineRule="auto"/>
        <w:ind w:left="284" w:hanging="284"/>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1. Obiekty budowlane powinny być w czasie ich użytkowania poddawane przez właściciela lub zarządcę kontroli:</w:t>
      </w:r>
    </w:p>
    <w:p w:rsidR="00D77A8D" w:rsidRPr="00883D10" w:rsidRDefault="00D77A8D" w:rsidP="00D77A8D">
      <w:pPr>
        <w:spacing w:after="0" w:line="240" w:lineRule="auto"/>
        <w:ind w:left="709" w:hanging="425"/>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3)    okresowej w zakresie, o którym mowa w pkt 1, co najmniej dwa razy w roku, w terminach do 31 maja oraz do 30 listopada, w przypadku budynków                         o powierzchni zabudowy przekraczającej 2000 m2 oraz innych obiektów budowlanych o powierzchni dachu przekraczającej 1000 m2 osoba dokonująca kontroli jest obowiązana bezzwłocznie pisemnie zawiadomić organ nadzoru budowlanego o przeprowadzonej kontroli;</w:t>
      </w:r>
    </w:p>
    <w:p w:rsidR="00D77A8D" w:rsidRDefault="00D77A8D" w:rsidP="006574D4">
      <w:pPr>
        <w:spacing w:after="0" w:line="240" w:lineRule="auto"/>
        <w:jc w:val="both"/>
        <w:rPr>
          <w:rFonts w:ascii="Arial" w:eastAsia="Times New Roman" w:hAnsi="Arial" w:cs="Arial"/>
          <w:sz w:val="26"/>
          <w:szCs w:val="26"/>
          <w:lang w:eastAsia="pl-PL"/>
        </w:rPr>
      </w:pPr>
    </w:p>
    <w:p w:rsidR="00C61860" w:rsidRDefault="0039124C" w:rsidP="00C61860">
      <w:p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Kontroli stanu technicznego, co najmniej dwa razy w roku należy dokonywać przed i po okresie zimowym w terminach do 31 maja oraz do 30 listopada – jedynie w stosunku do dwóch rodzajów obiektów. Obowiązkiem tym zostały objęte budynki, które posiadają określoną powierzchnię zabudowy, tzn. przekraczającą 2000 m², bez względu na powierzchnię dachu oraz inne niż budynki obiekty budowlane o powierzchni dachu przekraczającej 1000 m², tj. obiekty budowlane, dla których nie można określić powierzchni zabudowy jak np. wiaty. W odniesieniu do pozostałych obiektów obowiązek przeprowadzania okresowych kontroli dwa razy w roku nie ma zastosowania. Osoba dokonująca kontroli ma obowiązek bezzwłocznie pisemnie zawiadomić właściwy organ nadzoru budowlanego o przeprowadzonej kontroli (zob. art. 62 ust. 1 pkt</w:t>
      </w:r>
      <w:r w:rsidR="0091308C" w:rsidRPr="000C3CF9">
        <w:rPr>
          <w:rFonts w:ascii="Arial" w:eastAsia="Times New Roman" w:hAnsi="Arial" w:cs="Arial"/>
          <w:sz w:val="26"/>
          <w:szCs w:val="26"/>
          <w:lang w:eastAsia="pl-PL"/>
        </w:rPr>
        <w:t>.</w:t>
      </w:r>
      <w:r w:rsidRPr="000C3CF9">
        <w:rPr>
          <w:rFonts w:ascii="Arial" w:eastAsia="Times New Roman" w:hAnsi="Arial" w:cs="Arial"/>
          <w:sz w:val="26"/>
          <w:szCs w:val="26"/>
          <w:lang w:eastAsia="pl-PL"/>
        </w:rPr>
        <w:t xml:space="preserve"> 3 ustawy - Prawo budowlane).</w:t>
      </w:r>
      <w:r w:rsidR="00C61860" w:rsidRPr="00C61860">
        <w:rPr>
          <w:rFonts w:ascii="Arial" w:eastAsia="Times New Roman" w:hAnsi="Arial" w:cs="Arial"/>
          <w:sz w:val="26"/>
          <w:szCs w:val="26"/>
          <w:lang w:eastAsia="pl-PL"/>
        </w:rPr>
        <w:t xml:space="preserve"> </w:t>
      </w:r>
      <w:r w:rsidR="00C61860" w:rsidRPr="00CD6901">
        <w:rPr>
          <w:rFonts w:ascii="Arial" w:eastAsia="Times New Roman" w:hAnsi="Arial" w:cs="Arial"/>
          <w:sz w:val="26"/>
          <w:szCs w:val="26"/>
          <w:lang w:eastAsia="pl-PL"/>
        </w:rPr>
        <w:t xml:space="preserve">Brak przesłania takiego zawiadomienia jest karany mandatem jak wykroczenie. Często zdarza się sytuacja, gdy zarządca lub właściciel przesyła takie zawiadomienia, lecz jest to czynność nieprawidłowa, gdyż przepisy wyraźnie wskazują na osoby dokonujące kontroli. Kolejną nieprawidłowością jest przesyłanie protokołów z kontroli (lub ich kopii), gdzie taki obowiązek wynika z art. 70 Pb i dotyczy sytuacji, gdy </w:t>
      </w:r>
      <w:r w:rsidR="00883D10">
        <w:rPr>
          <w:rFonts w:ascii="Arial" w:eastAsia="Times New Roman" w:hAnsi="Arial" w:cs="Arial"/>
          <w:sz w:val="26"/>
          <w:szCs w:val="26"/>
          <w:lang w:eastAsia="pl-PL"/>
        </w:rPr>
        <w:t xml:space="preserve">                  </w:t>
      </w:r>
      <w:r w:rsidR="00C61860" w:rsidRPr="00CD6901">
        <w:rPr>
          <w:rFonts w:ascii="Arial" w:eastAsia="Times New Roman" w:hAnsi="Arial" w:cs="Arial"/>
          <w:sz w:val="26"/>
          <w:szCs w:val="26"/>
          <w:lang w:eastAsia="pl-PL"/>
        </w:rPr>
        <w:t xml:space="preserve">w trakcie kontroli stwierdzi się zagrożenie życia lub zdrowia ludzi, bezpieczeństwa mienia bądź środowiska, a w szczególności katastrofę budowlaną, pożar, wybuch, porażenie prądem elektrycznym albo zatrucie gazem. W trakcie okresu jesienno zimowego mamy do czynienia </w:t>
      </w:r>
      <w:r w:rsidR="00C61860">
        <w:rPr>
          <w:rFonts w:ascii="Arial" w:eastAsia="Times New Roman" w:hAnsi="Arial" w:cs="Arial"/>
          <w:sz w:val="26"/>
          <w:szCs w:val="26"/>
          <w:lang w:eastAsia="pl-PL"/>
        </w:rPr>
        <w:t xml:space="preserve">                               </w:t>
      </w:r>
      <w:r w:rsidR="00C61860" w:rsidRPr="00CD6901">
        <w:rPr>
          <w:rFonts w:ascii="Arial" w:eastAsia="Times New Roman" w:hAnsi="Arial" w:cs="Arial"/>
          <w:sz w:val="26"/>
          <w:szCs w:val="26"/>
          <w:lang w:eastAsia="pl-PL"/>
        </w:rPr>
        <w:t xml:space="preserve">z gwałtownymi zjawiskami pogodowymi, które mogą wpływać negatywnie na stan techniczny obiektów budowlanych. Należy pamiętać, że w przypadku wystąpienia takich zjawisk jak: wyładowania atmosferyczne, wstrząsy sejsmiczne, silne wiatry, intensywne opady atmosferyczne, osuwiska ziemi, zjawiska lodowe na rzekach i morzu oraz jeziorach i zbiornikach wodnych, </w:t>
      </w:r>
      <w:r w:rsidR="00C61860" w:rsidRPr="00CD6901">
        <w:rPr>
          <w:rFonts w:ascii="Arial" w:eastAsia="Times New Roman" w:hAnsi="Arial" w:cs="Arial"/>
          <w:sz w:val="26"/>
          <w:szCs w:val="26"/>
          <w:lang w:eastAsia="pl-PL"/>
        </w:rPr>
        <w:lastRenderedPageBreak/>
        <w:t>pożary lub powodzie, w wyniku, których następuje uszkodzenie obiektu budowlanego lub bezpośrednie zagrożenie takim uszkodzeniem, mogące spowodować zagrożenie życia lub zdrowia ludzi, bezpieczeństwa mienia lub środowiska, obowiązkiem zarządców lub właścicieli jest przeprowadzenie kontroli bezpiecznego użytkowania obiektu. Kontrola, o której mowa powyżej powinna oceniać wpływ w/w zjawisk na stan techniczny obiektów budowlanych i zawierać informację o braku lub możliwości dalszego bezpiecznego użytkowania obiektu budowlanego.</w:t>
      </w:r>
    </w:p>
    <w:p w:rsidR="00D95BD3" w:rsidRDefault="00D95BD3" w:rsidP="006574D4">
      <w:pPr>
        <w:spacing w:after="0" w:line="240" w:lineRule="auto"/>
        <w:jc w:val="both"/>
        <w:rPr>
          <w:rFonts w:ascii="Arial" w:eastAsia="Times New Roman" w:hAnsi="Arial" w:cs="Arial"/>
          <w:sz w:val="26"/>
          <w:szCs w:val="26"/>
          <w:lang w:eastAsia="pl-PL"/>
        </w:rPr>
      </w:pPr>
    </w:p>
    <w:p w:rsidR="005C6F7B" w:rsidRDefault="005C6F7B" w:rsidP="006574D4">
      <w:pPr>
        <w:spacing w:after="0" w:line="240" w:lineRule="auto"/>
        <w:jc w:val="both"/>
        <w:rPr>
          <w:rFonts w:ascii="Arial" w:eastAsia="Times New Roman" w:hAnsi="Arial" w:cs="Arial"/>
          <w:sz w:val="26"/>
          <w:szCs w:val="26"/>
          <w:lang w:eastAsia="pl-PL"/>
        </w:rPr>
      </w:pPr>
      <w:r>
        <w:rPr>
          <w:rFonts w:ascii="Arial" w:eastAsia="Times New Roman" w:hAnsi="Arial" w:cs="Arial"/>
          <w:sz w:val="26"/>
          <w:szCs w:val="26"/>
          <w:lang w:eastAsia="pl-PL"/>
        </w:rPr>
        <w:t>Ważne:</w:t>
      </w:r>
    </w:p>
    <w:p w:rsidR="005C6F7B" w:rsidRPr="00883D10" w:rsidRDefault="005C6F7B" w:rsidP="006574D4">
      <w:pPr>
        <w:spacing w:after="0" w:line="240" w:lineRule="auto"/>
        <w:jc w:val="both"/>
        <w:rPr>
          <w:rFonts w:ascii="Arial" w:eastAsia="Times New Roman" w:hAnsi="Arial" w:cs="Arial"/>
          <w:b/>
          <w:color w:val="FF0000"/>
          <w:sz w:val="26"/>
          <w:szCs w:val="26"/>
          <w:lang w:eastAsia="pl-PL"/>
        </w:rPr>
      </w:pPr>
      <w:r w:rsidRPr="00883D10">
        <w:rPr>
          <w:rFonts w:ascii="Arial" w:eastAsia="Times New Roman" w:hAnsi="Arial" w:cs="Arial"/>
          <w:b/>
          <w:color w:val="FF0000"/>
          <w:sz w:val="26"/>
          <w:szCs w:val="26"/>
          <w:lang w:eastAsia="pl-PL"/>
        </w:rPr>
        <w:t>Kontroli okresowych obiektów wielkopowierzchniowych nie może przeprowadzać osoba z ograniczonymi uprawnieniami budowlanymi (technicy budowlani).</w:t>
      </w:r>
    </w:p>
    <w:p w:rsidR="00581B37" w:rsidRDefault="00581B37" w:rsidP="006574D4">
      <w:pPr>
        <w:spacing w:after="0" w:line="240" w:lineRule="auto"/>
        <w:jc w:val="both"/>
        <w:rPr>
          <w:rFonts w:ascii="Arial" w:eastAsia="Times New Roman" w:hAnsi="Arial" w:cs="Arial"/>
          <w:color w:val="FF0000"/>
          <w:sz w:val="26"/>
          <w:szCs w:val="26"/>
          <w:lang w:eastAsia="pl-PL"/>
        </w:rPr>
      </w:pPr>
    </w:p>
    <w:p w:rsidR="0039124C" w:rsidRDefault="0039124C" w:rsidP="006574D4">
      <w:pPr>
        <w:spacing w:after="0" w:line="240" w:lineRule="auto"/>
        <w:jc w:val="both"/>
        <w:rPr>
          <w:rFonts w:ascii="Times New Roman" w:eastAsia="Times New Roman" w:hAnsi="Times New Roman" w:cs="Times New Roman"/>
          <w:sz w:val="28"/>
          <w:szCs w:val="28"/>
          <w:lang w:eastAsia="pl-PL"/>
        </w:rPr>
      </w:pPr>
    </w:p>
    <w:tbl>
      <w:tblPr>
        <w:tblStyle w:val="Tabela-Siatka"/>
        <w:tblW w:w="0" w:type="auto"/>
        <w:tblInd w:w="108" w:type="dxa"/>
        <w:tblLook w:val="04A0"/>
      </w:tblPr>
      <w:tblGrid>
        <w:gridCol w:w="9104"/>
      </w:tblGrid>
      <w:tr w:rsidR="0039124C" w:rsidTr="007F1971">
        <w:tc>
          <w:tcPr>
            <w:tcW w:w="9104" w:type="dxa"/>
            <w:shd w:val="clear" w:color="auto" w:fill="DBE5F1" w:themeFill="accent1" w:themeFillTint="33"/>
          </w:tcPr>
          <w:p w:rsidR="007F1971" w:rsidRDefault="007F1971" w:rsidP="0039124C">
            <w:pPr>
              <w:ind w:left="851" w:hanging="851"/>
              <w:jc w:val="both"/>
              <w:rPr>
                <w:rFonts w:ascii="Times New Roman" w:hAnsi="Times New Roman" w:cs="Times New Roman"/>
                <w:sz w:val="32"/>
                <w:szCs w:val="32"/>
              </w:rPr>
            </w:pPr>
          </w:p>
          <w:p w:rsidR="0039124C" w:rsidRPr="007F1971" w:rsidRDefault="0039124C" w:rsidP="0039124C">
            <w:pPr>
              <w:ind w:left="851" w:hanging="851"/>
              <w:jc w:val="both"/>
              <w:rPr>
                <w:rFonts w:ascii="Times New Roman" w:hAnsi="Times New Roman" w:cs="Times New Roman"/>
                <w:b/>
                <w:sz w:val="32"/>
                <w:szCs w:val="32"/>
              </w:rPr>
            </w:pPr>
            <w:r w:rsidRPr="007F1971">
              <w:rPr>
                <w:rFonts w:ascii="Times New Roman" w:hAnsi="Times New Roman" w:cs="Times New Roman"/>
                <w:b/>
                <w:sz w:val="32"/>
                <w:szCs w:val="32"/>
              </w:rPr>
              <w:t>3.4. Kontrola bezpiecznego użytkowania- art. 62, ust. 1, pkt. 4 Pb</w:t>
            </w:r>
          </w:p>
          <w:p w:rsidR="0091308C" w:rsidRPr="0091308C" w:rsidRDefault="0091308C" w:rsidP="0039124C">
            <w:pPr>
              <w:ind w:left="851" w:hanging="851"/>
              <w:jc w:val="both"/>
              <w:rPr>
                <w:rFonts w:ascii="Times New Roman" w:hAnsi="Times New Roman" w:cs="Times New Roman"/>
                <w:sz w:val="32"/>
                <w:szCs w:val="32"/>
              </w:rPr>
            </w:pPr>
          </w:p>
        </w:tc>
      </w:tr>
    </w:tbl>
    <w:p w:rsidR="007F1971" w:rsidRDefault="007F1971" w:rsidP="006574D4">
      <w:pPr>
        <w:spacing w:after="0" w:line="240" w:lineRule="auto"/>
        <w:jc w:val="both"/>
        <w:rPr>
          <w:rFonts w:ascii="Times New Roman" w:eastAsia="Times New Roman" w:hAnsi="Times New Roman" w:cs="Times New Roman"/>
          <w:sz w:val="28"/>
          <w:szCs w:val="28"/>
          <w:lang w:eastAsia="pl-PL"/>
        </w:rPr>
      </w:pPr>
    </w:p>
    <w:p w:rsidR="00D77A8D" w:rsidRPr="00883D10" w:rsidRDefault="00D77A8D" w:rsidP="00D77A8D">
      <w:pPr>
        <w:spacing w:after="0" w:line="240" w:lineRule="auto"/>
        <w:jc w:val="both"/>
        <w:rPr>
          <w:rFonts w:ascii="Arial" w:hAnsi="Arial" w:cs="Arial"/>
          <w:b/>
          <w:color w:val="0070C0"/>
          <w:sz w:val="26"/>
          <w:szCs w:val="26"/>
          <w:u w:val="single"/>
        </w:rPr>
      </w:pPr>
      <w:r w:rsidRPr="00883D10">
        <w:rPr>
          <w:rFonts w:ascii="Arial" w:hAnsi="Arial" w:cs="Arial"/>
          <w:b/>
          <w:color w:val="0070C0"/>
          <w:sz w:val="26"/>
          <w:szCs w:val="26"/>
          <w:u w:val="single"/>
        </w:rPr>
        <w:t>Treść przepisu:</w:t>
      </w:r>
    </w:p>
    <w:p w:rsidR="00D77A8D" w:rsidRPr="00883D10" w:rsidRDefault="00D77A8D" w:rsidP="00D77A8D">
      <w:pPr>
        <w:tabs>
          <w:tab w:val="left" w:pos="284"/>
        </w:tabs>
        <w:spacing w:after="0" w:line="240" w:lineRule="auto"/>
        <w:ind w:left="284" w:hanging="284"/>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1. Obiekty budowlane powinny być w czasie ich użytkowania poddawane przez właściciela lub zarządcę kontroli:</w:t>
      </w:r>
    </w:p>
    <w:p w:rsidR="00D77A8D" w:rsidRPr="00883D10" w:rsidRDefault="00D77A8D" w:rsidP="00D77A8D">
      <w:pPr>
        <w:spacing w:after="0" w:line="240" w:lineRule="auto"/>
        <w:ind w:left="709" w:hanging="425"/>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4)  bezpiecznego użytkowania obiektu każdorazowo w przypadku wystąpienia okoliczności, o których mowa w</w:t>
      </w:r>
      <w:r w:rsidRPr="00883D10">
        <w:rPr>
          <w:rFonts w:ascii="Times New Roman" w:eastAsia="Times New Roman" w:hAnsi="Times New Roman" w:cs="Times New Roman"/>
          <w:bCs/>
          <w:i/>
          <w:color w:val="0070C0"/>
          <w:sz w:val="26"/>
          <w:szCs w:val="26"/>
          <w:lang w:eastAsia="pl-PL"/>
        </w:rPr>
        <w:t xml:space="preserve"> art. 61pkt</w:t>
      </w:r>
      <w:r w:rsidRPr="00883D10">
        <w:rPr>
          <w:rFonts w:ascii="Times New Roman" w:eastAsia="Times New Roman" w:hAnsi="Times New Roman" w:cs="Times New Roman"/>
          <w:b/>
          <w:i/>
          <w:color w:val="0070C0"/>
          <w:sz w:val="26"/>
          <w:szCs w:val="26"/>
          <w:lang w:eastAsia="pl-PL"/>
        </w:rPr>
        <w:t xml:space="preserve"> 2;</w:t>
      </w:r>
    </w:p>
    <w:p w:rsidR="00D77A8D" w:rsidRDefault="00D77A8D" w:rsidP="006574D4">
      <w:pPr>
        <w:spacing w:after="0" w:line="240" w:lineRule="auto"/>
        <w:jc w:val="both"/>
        <w:rPr>
          <w:rFonts w:ascii="Arial" w:eastAsia="Times New Roman" w:hAnsi="Arial" w:cs="Arial"/>
          <w:sz w:val="26"/>
          <w:szCs w:val="26"/>
          <w:lang w:eastAsia="pl-PL"/>
        </w:rPr>
      </w:pPr>
    </w:p>
    <w:p w:rsidR="00417B21" w:rsidRDefault="0039124C" w:rsidP="006574D4">
      <w:pPr>
        <w:spacing w:after="0" w:line="240" w:lineRule="auto"/>
        <w:jc w:val="both"/>
        <w:rPr>
          <w:rFonts w:ascii="Arial" w:eastAsia="Times New Roman" w:hAnsi="Arial" w:cs="Arial"/>
          <w:sz w:val="26"/>
          <w:szCs w:val="26"/>
          <w:lang w:eastAsia="pl-PL"/>
        </w:rPr>
      </w:pPr>
      <w:r w:rsidRPr="000C3CF9">
        <w:rPr>
          <w:rFonts w:ascii="Arial" w:eastAsia="Times New Roman" w:hAnsi="Arial" w:cs="Arial"/>
          <w:sz w:val="26"/>
          <w:szCs w:val="26"/>
          <w:lang w:eastAsia="pl-PL"/>
        </w:rPr>
        <w:t>Kontrolę bezpiecznego użytkowania obiektu należy przeprowadzać każdorazowo w przypadku wystąpienia czynników zewnętrznych oddziaływujących na obiekt, związanych z działaniem człowieka lub sił natury, takich jak: wyładowania atmosferyczne, wstrząsy sejsmiczne, silne wiatry, intensywne opady atmosferyczne, osuwiska ziemi, zjawiska lodowe na rzekach i morzu oraz jeziorach i zbiornikach wodnych, pożary lub powodzie,</w:t>
      </w:r>
      <w:r w:rsidR="004E78B2">
        <w:rPr>
          <w:rFonts w:ascii="Arial" w:eastAsia="Times New Roman" w:hAnsi="Arial" w:cs="Arial"/>
          <w:sz w:val="26"/>
          <w:szCs w:val="26"/>
          <w:lang w:eastAsia="pl-PL"/>
        </w:rPr>
        <w:t xml:space="preserve">              </w:t>
      </w:r>
      <w:r w:rsidRPr="000C3CF9">
        <w:rPr>
          <w:rFonts w:ascii="Arial" w:eastAsia="Times New Roman" w:hAnsi="Arial" w:cs="Arial"/>
          <w:sz w:val="26"/>
          <w:szCs w:val="26"/>
          <w:lang w:eastAsia="pl-PL"/>
        </w:rPr>
        <w:t xml:space="preserve"> w wyniku, których następuje uszkodzenie obiektu budowlanego lub bezpośrednie zagrożenie takim uszkodzeniem, mogące spowodować zagrożenie życia lub zdrowia ludzi, bezpieczeństwa mienia lub środowiska. Konieczność poddania obiektu budowlanego kontroli bezpiecznego użytkowania powstanie w przypadku wystąpienia ww. czynników, w wyniku, których następuje uszkodzenie obiektu budowlanego lub bezpośrednie zagrożenie takim uszkodzeniem, mogące spowodować zagrożenie życia lub zdrowia ludzi, bezpieczeństwa mienia lub środowiska. Dotyczy to, więc nie tylko sytuacji uszkodzenia obiektu, ale również wystąpienia bezpośredniego zagrożenia takim uszkodzeniem. Dodatkowo niezbędną przesłanką jest zaistnienie zagrożenia życia lub zdrowia ludzi, bezpieczeństwa mienia lub środowiska. Natomiast kwalifikacja czy w konkretnym przypadku istnieje zasadność przeprowadzenia kontroli bezpiecznego użytkowania obiektu, np. czy uszkodzenia spowodowane przez silny wiatr spowodowały zagrożenie </w:t>
      </w:r>
      <w:r w:rsidRPr="000C3CF9">
        <w:rPr>
          <w:rFonts w:ascii="Arial" w:eastAsia="Times New Roman" w:hAnsi="Arial" w:cs="Arial"/>
          <w:sz w:val="26"/>
          <w:szCs w:val="26"/>
          <w:lang w:eastAsia="pl-PL"/>
        </w:rPr>
        <w:lastRenderedPageBreak/>
        <w:t>życia lub zdrowia ludzi, należy do właściciela bądź zarządcy budynku. Jednakże ostateczna ocena w tym zakresie należy do prowadzącego konkretne postępowanie - właściwego miejscowo organu nadzoru budowlanego.</w:t>
      </w:r>
    </w:p>
    <w:p w:rsidR="00417B21" w:rsidRDefault="00417B21" w:rsidP="006574D4">
      <w:pPr>
        <w:spacing w:after="0" w:line="240" w:lineRule="auto"/>
        <w:jc w:val="both"/>
        <w:rPr>
          <w:rFonts w:ascii="Arial" w:eastAsia="Times New Roman" w:hAnsi="Arial" w:cs="Arial"/>
          <w:sz w:val="26"/>
          <w:szCs w:val="26"/>
          <w:lang w:eastAsia="pl-PL"/>
        </w:rPr>
      </w:pPr>
    </w:p>
    <w:tbl>
      <w:tblPr>
        <w:tblStyle w:val="Tabela-Siatka"/>
        <w:tblW w:w="0" w:type="auto"/>
        <w:tblInd w:w="108" w:type="dxa"/>
        <w:tblLook w:val="04A0"/>
      </w:tblPr>
      <w:tblGrid>
        <w:gridCol w:w="9104"/>
      </w:tblGrid>
      <w:tr w:rsidR="00417B21" w:rsidTr="00267B52">
        <w:tc>
          <w:tcPr>
            <w:tcW w:w="9104" w:type="dxa"/>
            <w:shd w:val="clear" w:color="auto" w:fill="DBE5F1" w:themeFill="accent1" w:themeFillTint="33"/>
          </w:tcPr>
          <w:p w:rsidR="00417B21" w:rsidRDefault="00417B21" w:rsidP="00267B52">
            <w:pPr>
              <w:ind w:left="851" w:hanging="851"/>
              <w:jc w:val="both"/>
              <w:rPr>
                <w:rFonts w:ascii="Times New Roman" w:hAnsi="Times New Roman" w:cs="Times New Roman"/>
                <w:sz w:val="32"/>
                <w:szCs w:val="32"/>
              </w:rPr>
            </w:pPr>
          </w:p>
          <w:p w:rsidR="00417B21" w:rsidRPr="007F1971" w:rsidRDefault="00417B21" w:rsidP="00417B21">
            <w:pPr>
              <w:ind w:left="601" w:hanging="601"/>
              <w:jc w:val="both"/>
              <w:rPr>
                <w:rFonts w:ascii="Times New Roman" w:hAnsi="Times New Roman" w:cs="Times New Roman"/>
                <w:b/>
                <w:sz w:val="32"/>
                <w:szCs w:val="32"/>
              </w:rPr>
            </w:pPr>
            <w:r w:rsidRPr="007F1971">
              <w:rPr>
                <w:rFonts w:ascii="Times New Roman" w:hAnsi="Times New Roman" w:cs="Times New Roman"/>
                <w:b/>
                <w:sz w:val="32"/>
                <w:szCs w:val="32"/>
              </w:rPr>
              <w:t>3.</w:t>
            </w:r>
            <w:r>
              <w:rPr>
                <w:rFonts w:ascii="Times New Roman" w:hAnsi="Times New Roman" w:cs="Times New Roman"/>
                <w:b/>
                <w:sz w:val="32"/>
                <w:szCs w:val="32"/>
              </w:rPr>
              <w:t>5</w:t>
            </w:r>
            <w:r w:rsidRPr="007F1971">
              <w:rPr>
                <w:rFonts w:ascii="Times New Roman" w:hAnsi="Times New Roman" w:cs="Times New Roman"/>
                <w:b/>
                <w:sz w:val="32"/>
                <w:szCs w:val="32"/>
              </w:rPr>
              <w:t xml:space="preserve">. Kontrola </w:t>
            </w:r>
            <w:r>
              <w:rPr>
                <w:rFonts w:ascii="Times New Roman" w:hAnsi="Times New Roman" w:cs="Times New Roman"/>
                <w:b/>
                <w:sz w:val="32"/>
                <w:szCs w:val="32"/>
              </w:rPr>
              <w:t>zmian nieuzasadnionych względami technicznymi lub użytkowymi</w:t>
            </w:r>
            <w:r w:rsidRPr="007F1971">
              <w:rPr>
                <w:rFonts w:ascii="Times New Roman" w:hAnsi="Times New Roman" w:cs="Times New Roman"/>
                <w:b/>
                <w:sz w:val="32"/>
                <w:szCs w:val="32"/>
              </w:rPr>
              <w:t>- art. 62, ust. 1, pkt. 4</w:t>
            </w:r>
            <w:r>
              <w:rPr>
                <w:rFonts w:ascii="Times New Roman" w:hAnsi="Times New Roman" w:cs="Times New Roman"/>
                <w:b/>
                <w:sz w:val="32"/>
                <w:szCs w:val="32"/>
              </w:rPr>
              <w:t>a</w:t>
            </w:r>
            <w:r w:rsidRPr="007F1971">
              <w:rPr>
                <w:rFonts w:ascii="Times New Roman" w:hAnsi="Times New Roman" w:cs="Times New Roman"/>
                <w:b/>
                <w:sz w:val="32"/>
                <w:szCs w:val="32"/>
              </w:rPr>
              <w:t xml:space="preserve"> Pb</w:t>
            </w:r>
          </w:p>
          <w:p w:rsidR="00417B21" w:rsidRPr="0091308C" w:rsidRDefault="00417B21" w:rsidP="00267B52">
            <w:pPr>
              <w:ind w:left="851" w:hanging="851"/>
              <w:jc w:val="both"/>
              <w:rPr>
                <w:rFonts w:ascii="Times New Roman" w:hAnsi="Times New Roman" w:cs="Times New Roman"/>
                <w:sz w:val="32"/>
                <w:szCs w:val="32"/>
              </w:rPr>
            </w:pPr>
          </w:p>
        </w:tc>
      </w:tr>
    </w:tbl>
    <w:p w:rsidR="00D77A8D" w:rsidRPr="00883D10" w:rsidRDefault="00D77A8D" w:rsidP="006574D4">
      <w:pPr>
        <w:spacing w:after="0" w:line="240" w:lineRule="auto"/>
        <w:jc w:val="both"/>
        <w:rPr>
          <w:rFonts w:ascii="Arial" w:eastAsia="Times New Roman" w:hAnsi="Arial" w:cs="Arial"/>
          <w:color w:val="0070C0"/>
          <w:sz w:val="26"/>
          <w:szCs w:val="26"/>
          <w:lang w:eastAsia="pl-PL"/>
        </w:rPr>
      </w:pPr>
    </w:p>
    <w:p w:rsidR="00D77A8D" w:rsidRPr="00883D10" w:rsidRDefault="00D77A8D" w:rsidP="006574D4">
      <w:pPr>
        <w:spacing w:after="0" w:line="240" w:lineRule="auto"/>
        <w:jc w:val="both"/>
        <w:rPr>
          <w:rFonts w:ascii="Arial" w:eastAsia="Times New Roman" w:hAnsi="Arial" w:cs="Arial"/>
          <w:color w:val="0070C0"/>
          <w:sz w:val="26"/>
          <w:szCs w:val="26"/>
          <w:lang w:eastAsia="pl-PL"/>
        </w:rPr>
      </w:pPr>
    </w:p>
    <w:p w:rsidR="00417B21" w:rsidRPr="00883D10" w:rsidRDefault="00417B21" w:rsidP="00417B21">
      <w:pPr>
        <w:spacing w:after="0" w:line="240" w:lineRule="auto"/>
        <w:jc w:val="both"/>
        <w:rPr>
          <w:rFonts w:ascii="Arial" w:hAnsi="Arial" w:cs="Arial"/>
          <w:b/>
          <w:color w:val="0070C0"/>
          <w:sz w:val="26"/>
          <w:szCs w:val="26"/>
          <w:u w:val="single"/>
        </w:rPr>
      </w:pPr>
      <w:r w:rsidRPr="00883D10">
        <w:rPr>
          <w:rFonts w:ascii="Arial" w:hAnsi="Arial" w:cs="Arial"/>
          <w:b/>
          <w:color w:val="0070C0"/>
          <w:sz w:val="26"/>
          <w:szCs w:val="26"/>
          <w:u w:val="single"/>
        </w:rPr>
        <w:t>Treść przepisu:</w:t>
      </w:r>
    </w:p>
    <w:p w:rsidR="00417B21" w:rsidRPr="00883D10" w:rsidRDefault="00417B21" w:rsidP="00417B21">
      <w:pPr>
        <w:tabs>
          <w:tab w:val="left" w:pos="284"/>
        </w:tabs>
        <w:spacing w:after="0" w:line="240" w:lineRule="auto"/>
        <w:ind w:left="284" w:hanging="284"/>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1. Obiekty budowlane powinny być w czasie ich użytkowania poddawane przez właściciela lub zarządcę kontroli:</w:t>
      </w:r>
    </w:p>
    <w:p w:rsidR="00417B21" w:rsidRPr="00883D10" w:rsidRDefault="00417B21" w:rsidP="00417B21">
      <w:pPr>
        <w:spacing w:after="0" w:line="240" w:lineRule="auto"/>
        <w:ind w:left="709" w:hanging="425"/>
        <w:jc w:val="both"/>
        <w:rPr>
          <w:rFonts w:ascii="Times New Roman" w:eastAsia="Times New Roman" w:hAnsi="Times New Roman" w:cs="Times New Roman"/>
          <w:b/>
          <w:i/>
          <w:color w:val="0070C0"/>
          <w:sz w:val="26"/>
          <w:szCs w:val="26"/>
          <w:lang w:eastAsia="pl-PL"/>
        </w:rPr>
      </w:pPr>
      <w:r w:rsidRPr="00883D10">
        <w:rPr>
          <w:rFonts w:ascii="Times New Roman" w:eastAsia="Times New Roman" w:hAnsi="Times New Roman" w:cs="Times New Roman"/>
          <w:b/>
          <w:i/>
          <w:color w:val="0070C0"/>
          <w:sz w:val="26"/>
          <w:szCs w:val="26"/>
          <w:lang w:eastAsia="pl-PL"/>
        </w:rPr>
        <w:t>4a) w przypadku zgłoszenia przez osoby zamieszkujące lokal mieszkalny znajdujący się w obiekcie budowlanym o dokonaniu nieuzasadnionych względami technicznymi lub użytkowymi ingerencji lub naruszeń, powodujących, że nie są spełnione warunki określone w</w:t>
      </w:r>
      <w:r w:rsidRPr="00883D10">
        <w:rPr>
          <w:rFonts w:eastAsia="Times New Roman"/>
          <w:bCs/>
          <w:i/>
          <w:color w:val="0070C0"/>
          <w:lang w:eastAsia="pl-PL"/>
        </w:rPr>
        <w:t xml:space="preserve"> art. 5</w:t>
      </w:r>
      <w:r w:rsidRPr="00883D10">
        <w:rPr>
          <w:rFonts w:ascii="Times New Roman" w:eastAsia="Times New Roman" w:hAnsi="Times New Roman" w:cs="Times New Roman"/>
          <w:b/>
          <w:i/>
          <w:color w:val="0070C0"/>
          <w:sz w:val="26"/>
          <w:szCs w:val="26"/>
          <w:lang w:eastAsia="pl-PL"/>
        </w:rPr>
        <w:t xml:space="preserve"> wymogi wobec obiektu budowlanego i urządzeń budowlanych ust 2</w:t>
      </w:r>
    </w:p>
    <w:p w:rsidR="00D77A8D" w:rsidRDefault="00D77A8D" w:rsidP="006574D4">
      <w:pPr>
        <w:spacing w:after="0" w:line="240" w:lineRule="auto"/>
        <w:jc w:val="both"/>
        <w:rPr>
          <w:rFonts w:ascii="Arial" w:eastAsia="Times New Roman" w:hAnsi="Arial" w:cs="Arial"/>
          <w:sz w:val="26"/>
          <w:szCs w:val="26"/>
          <w:lang w:eastAsia="pl-PL"/>
        </w:rPr>
      </w:pPr>
    </w:p>
    <w:p w:rsidR="00267B52" w:rsidRPr="00883D10" w:rsidRDefault="00417B21" w:rsidP="006574D4">
      <w:pPr>
        <w:spacing w:after="0" w:line="240" w:lineRule="auto"/>
        <w:jc w:val="both"/>
        <w:rPr>
          <w:rFonts w:ascii="Arial" w:eastAsia="Times New Roman" w:hAnsi="Arial" w:cs="Arial"/>
          <w:b/>
          <w:color w:val="FF0000"/>
          <w:sz w:val="26"/>
          <w:szCs w:val="26"/>
          <w:lang w:eastAsia="pl-PL"/>
        </w:rPr>
      </w:pPr>
      <w:r w:rsidRPr="00267B52">
        <w:rPr>
          <w:rFonts w:ascii="Arial" w:eastAsia="Times New Roman" w:hAnsi="Arial" w:cs="Arial"/>
          <w:sz w:val="26"/>
          <w:szCs w:val="26"/>
          <w:lang w:eastAsia="pl-PL"/>
        </w:rPr>
        <w:t xml:space="preserve">Zgodnie z ww. ustępem właściciel lub zarządca jest zobowiązany do przeprowadzenia kontroli stanu technicznego obiektu budowlanego </w:t>
      </w:r>
      <w:r w:rsidR="00267B52">
        <w:rPr>
          <w:rFonts w:ascii="Arial" w:eastAsia="Times New Roman" w:hAnsi="Arial" w:cs="Arial"/>
          <w:sz w:val="26"/>
          <w:szCs w:val="26"/>
          <w:lang w:eastAsia="pl-PL"/>
        </w:rPr>
        <w:t xml:space="preserve">                          </w:t>
      </w:r>
      <w:r w:rsidRPr="00267B52">
        <w:rPr>
          <w:rFonts w:ascii="Arial" w:eastAsia="Times New Roman" w:hAnsi="Arial" w:cs="Arial"/>
          <w:sz w:val="26"/>
          <w:szCs w:val="26"/>
          <w:lang w:eastAsia="pl-PL"/>
        </w:rPr>
        <w:t>w przypadku zgłoszenia przez osoby zamieszkujące lokal mieszkalny znajdujący się w tym obiekcie budowlanym o dokonaniu nieuzasadnionyc</w:t>
      </w:r>
      <w:r w:rsidR="00267B52" w:rsidRPr="00267B52">
        <w:rPr>
          <w:rFonts w:ascii="Arial" w:eastAsia="Times New Roman" w:hAnsi="Arial" w:cs="Arial"/>
          <w:sz w:val="26"/>
          <w:szCs w:val="26"/>
          <w:lang w:eastAsia="pl-PL"/>
        </w:rPr>
        <w:t xml:space="preserve">h względami technicznymi lub użytkowymi ingerencji lub naruszeń mających spowodować , że obiekt budowlany nie będzie spełniał warunków określonych w art. 5 ust. 2 Prawa budowlanego. Zgodnie z art. 62 ust. 2a właściciel lub zarządca jest zobowiązany przeprowadzić taka kontrolę </w:t>
      </w:r>
      <w:r w:rsidR="00267B52" w:rsidRPr="00267B52">
        <w:rPr>
          <w:rFonts w:ascii="Arial" w:eastAsia="Times New Roman" w:hAnsi="Arial" w:cs="Arial"/>
          <w:b/>
          <w:color w:val="FF0000"/>
          <w:sz w:val="26"/>
          <w:szCs w:val="26"/>
          <w:lang w:eastAsia="pl-PL"/>
        </w:rPr>
        <w:t>w terminie 3 dni od otrzymania zgłoszenia</w:t>
      </w:r>
      <w:r w:rsidR="00267B52">
        <w:rPr>
          <w:rFonts w:ascii="Arial" w:eastAsia="Times New Roman" w:hAnsi="Arial" w:cs="Arial"/>
          <w:b/>
          <w:color w:val="FF0000"/>
          <w:sz w:val="26"/>
          <w:szCs w:val="26"/>
          <w:lang w:eastAsia="pl-PL"/>
        </w:rPr>
        <w:t>.</w:t>
      </w:r>
    </w:p>
    <w:p w:rsidR="00267B52" w:rsidRDefault="00267B52" w:rsidP="006574D4">
      <w:pPr>
        <w:spacing w:after="0" w:line="240" w:lineRule="auto"/>
        <w:jc w:val="both"/>
        <w:rPr>
          <w:rFonts w:ascii="Arial" w:eastAsia="Times New Roman" w:hAnsi="Arial" w:cs="Arial"/>
          <w:sz w:val="26"/>
          <w:szCs w:val="26"/>
          <w:lang w:eastAsia="pl-PL"/>
        </w:rPr>
      </w:pPr>
      <w:r w:rsidRPr="00267B52">
        <w:rPr>
          <w:rFonts w:ascii="Arial" w:eastAsia="Times New Roman" w:hAnsi="Arial" w:cs="Arial"/>
          <w:sz w:val="26"/>
          <w:szCs w:val="26"/>
          <w:lang w:eastAsia="pl-PL"/>
        </w:rPr>
        <w:t>Organ nadzoru budowlanego – w razie stwierdzenia nieodpowiedniego stanu technicznego obiektu budowlanego lub jego części, mogącego spowodować zagrożenie: życia lub zdrowia ludzi, bezpieczeństwa mienia bądź środowiska – nakazuje przeprowadzenie kontroli, o której mowa w ust. 1, a także może żądać przedstawienia ekspertyzy stanu technicznego obiektu lub jego części.</w:t>
      </w:r>
    </w:p>
    <w:p w:rsidR="00C61860" w:rsidRDefault="00C61860" w:rsidP="006574D4">
      <w:pPr>
        <w:spacing w:after="0" w:line="240" w:lineRule="auto"/>
        <w:jc w:val="both"/>
        <w:rPr>
          <w:rFonts w:ascii="Arial" w:eastAsia="Times New Roman" w:hAnsi="Arial" w:cs="Arial"/>
          <w:sz w:val="26"/>
          <w:szCs w:val="26"/>
          <w:lang w:eastAsia="pl-PL"/>
        </w:rPr>
      </w:pPr>
    </w:p>
    <w:p w:rsidR="006353B2" w:rsidRDefault="006353B2" w:rsidP="006574D4">
      <w:pPr>
        <w:spacing w:after="0" w:line="240" w:lineRule="auto"/>
        <w:jc w:val="both"/>
        <w:rPr>
          <w:rFonts w:ascii="Arial" w:eastAsia="Times New Roman" w:hAnsi="Arial" w:cs="Arial"/>
          <w:sz w:val="26"/>
          <w:szCs w:val="26"/>
          <w:lang w:eastAsia="pl-PL"/>
        </w:rPr>
      </w:pPr>
    </w:p>
    <w:tbl>
      <w:tblPr>
        <w:tblStyle w:val="Tabela-Siatka"/>
        <w:tblW w:w="0" w:type="auto"/>
        <w:tblLook w:val="04A0"/>
      </w:tblPr>
      <w:tblGrid>
        <w:gridCol w:w="9212"/>
      </w:tblGrid>
      <w:tr w:rsidR="006353B2" w:rsidTr="00883D10">
        <w:tc>
          <w:tcPr>
            <w:tcW w:w="9212" w:type="dxa"/>
            <w:shd w:val="clear" w:color="auto" w:fill="8DB3E2" w:themeFill="text2" w:themeFillTint="66"/>
          </w:tcPr>
          <w:p w:rsidR="007C4AA3" w:rsidRPr="007C4AA3" w:rsidRDefault="007C4AA3" w:rsidP="007C4AA3">
            <w:pPr>
              <w:ind w:left="851" w:hanging="851"/>
              <w:jc w:val="both"/>
              <w:rPr>
                <w:rFonts w:ascii="Arial" w:eastAsia="Times New Roman" w:hAnsi="Arial" w:cs="Arial"/>
                <w:b/>
                <w:sz w:val="26"/>
                <w:szCs w:val="26"/>
                <w:lang w:eastAsia="pl-PL"/>
              </w:rPr>
            </w:pPr>
          </w:p>
          <w:p w:rsidR="006353B2" w:rsidRPr="00883D10" w:rsidRDefault="00883D10" w:rsidP="007C4AA3">
            <w:pPr>
              <w:ind w:left="851" w:hanging="851"/>
              <w:jc w:val="both"/>
              <w:rPr>
                <w:rFonts w:ascii="Times New Roman" w:eastAsia="Times New Roman" w:hAnsi="Times New Roman" w:cs="Times New Roman"/>
                <w:b/>
                <w:sz w:val="32"/>
                <w:szCs w:val="32"/>
                <w:lang w:eastAsia="pl-PL"/>
              </w:rPr>
            </w:pPr>
            <w:r w:rsidRPr="00883D10">
              <w:rPr>
                <w:rFonts w:ascii="Times New Roman" w:eastAsia="Times New Roman" w:hAnsi="Times New Roman" w:cs="Times New Roman"/>
                <w:b/>
                <w:sz w:val="32"/>
                <w:szCs w:val="32"/>
                <w:lang w:eastAsia="pl-PL"/>
              </w:rPr>
              <w:t xml:space="preserve">4.  </w:t>
            </w:r>
            <w:r w:rsidR="006353B2" w:rsidRPr="00883D10">
              <w:rPr>
                <w:rFonts w:ascii="Times New Roman" w:eastAsia="Times New Roman" w:hAnsi="Times New Roman" w:cs="Times New Roman"/>
                <w:b/>
                <w:sz w:val="32"/>
                <w:szCs w:val="32"/>
                <w:lang w:eastAsia="pl-PL"/>
              </w:rPr>
              <w:t>K</w:t>
            </w:r>
            <w:r w:rsidRPr="00883D10">
              <w:rPr>
                <w:rFonts w:ascii="Times New Roman" w:eastAsia="Times New Roman" w:hAnsi="Times New Roman" w:cs="Times New Roman"/>
                <w:b/>
                <w:sz w:val="32"/>
                <w:szCs w:val="32"/>
                <w:lang w:eastAsia="pl-PL"/>
              </w:rPr>
              <w:t>to przeprowadza okresową kontrolę?</w:t>
            </w:r>
          </w:p>
          <w:p w:rsidR="007C4AA3" w:rsidRDefault="007C4AA3" w:rsidP="007C4AA3">
            <w:pPr>
              <w:ind w:left="851" w:hanging="851"/>
              <w:jc w:val="both"/>
              <w:rPr>
                <w:rFonts w:ascii="Arial" w:eastAsia="Times New Roman" w:hAnsi="Arial" w:cs="Arial"/>
                <w:sz w:val="26"/>
                <w:szCs w:val="26"/>
                <w:lang w:eastAsia="pl-PL"/>
              </w:rPr>
            </w:pPr>
          </w:p>
        </w:tc>
      </w:tr>
    </w:tbl>
    <w:p w:rsidR="006353B2" w:rsidRDefault="006353B2" w:rsidP="006574D4">
      <w:pPr>
        <w:spacing w:after="0" w:line="240" w:lineRule="auto"/>
        <w:jc w:val="both"/>
        <w:rPr>
          <w:rFonts w:ascii="Arial" w:eastAsia="Times New Roman" w:hAnsi="Arial" w:cs="Arial"/>
          <w:sz w:val="26"/>
          <w:szCs w:val="26"/>
          <w:lang w:eastAsia="pl-PL"/>
        </w:rPr>
      </w:pPr>
    </w:p>
    <w:p w:rsidR="00267B52" w:rsidRDefault="00C61860" w:rsidP="00267B52">
      <w:pPr>
        <w:spacing w:after="0" w:line="240" w:lineRule="auto"/>
        <w:jc w:val="both"/>
        <w:rPr>
          <w:rFonts w:ascii="Arial" w:eastAsia="Times New Roman" w:hAnsi="Arial" w:cs="Arial"/>
          <w:sz w:val="26"/>
          <w:szCs w:val="26"/>
          <w:lang w:eastAsia="pl-PL"/>
        </w:rPr>
      </w:pPr>
      <w:r>
        <w:rPr>
          <w:rFonts w:ascii="Arial" w:eastAsia="Times New Roman" w:hAnsi="Arial" w:cs="Arial"/>
          <w:sz w:val="26"/>
          <w:szCs w:val="26"/>
          <w:lang w:eastAsia="pl-PL"/>
        </w:rPr>
        <w:t>K</w:t>
      </w:r>
      <w:r w:rsidR="00267B52" w:rsidRPr="00267B52">
        <w:rPr>
          <w:rFonts w:ascii="Arial" w:eastAsia="Times New Roman" w:hAnsi="Arial" w:cs="Arial"/>
          <w:sz w:val="26"/>
          <w:szCs w:val="26"/>
          <w:lang w:eastAsia="pl-PL"/>
        </w:rPr>
        <w:t>ontrole, o których mowa w ust. 1, przeprowadzają osoby posiadające uprawnienia budowlane w odpowiedniej specjalności.</w:t>
      </w:r>
    </w:p>
    <w:p w:rsidR="006353B2" w:rsidRDefault="006353B2" w:rsidP="00267B52">
      <w:pPr>
        <w:spacing w:after="0" w:line="240" w:lineRule="auto"/>
        <w:jc w:val="both"/>
        <w:rPr>
          <w:rFonts w:ascii="Arial" w:eastAsia="Times New Roman" w:hAnsi="Arial" w:cs="Arial"/>
          <w:sz w:val="26"/>
          <w:szCs w:val="26"/>
          <w:lang w:eastAsia="pl-PL"/>
        </w:rPr>
      </w:pPr>
    </w:p>
    <w:p w:rsidR="006353B2" w:rsidRPr="00267B52" w:rsidRDefault="006353B2" w:rsidP="007C4AA3">
      <w:pPr>
        <w:spacing w:after="0" w:line="240" w:lineRule="auto"/>
        <w:jc w:val="both"/>
        <w:rPr>
          <w:rFonts w:ascii="Arial" w:eastAsia="Times New Roman" w:hAnsi="Arial" w:cs="Arial"/>
          <w:sz w:val="26"/>
          <w:szCs w:val="26"/>
          <w:lang w:eastAsia="pl-PL"/>
        </w:rPr>
      </w:pPr>
      <w:r>
        <w:rPr>
          <w:rFonts w:ascii="Arial" w:eastAsia="Times New Roman" w:hAnsi="Arial" w:cs="Arial"/>
          <w:sz w:val="26"/>
          <w:szCs w:val="26"/>
          <w:lang w:eastAsia="pl-PL"/>
        </w:rPr>
        <w:t xml:space="preserve">Zgodnie z dyspozycją art. 12 ust. 1 pkt. 5 ustawy Prawo budowlane, </w:t>
      </w:r>
      <w:r w:rsidR="00883D10">
        <w:rPr>
          <w:rFonts w:ascii="Arial" w:eastAsia="Times New Roman" w:hAnsi="Arial" w:cs="Arial"/>
          <w:sz w:val="26"/>
          <w:szCs w:val="26"/>
          <w:lang w:eastAsia="pl-PL"/>
        </w:rPr>
        <w:t xml:space="preserve">                       </w:t>
      </w:r>
      <w:r>
        <w:rPr>
          <w:rFonts w:ascii="Arial" w:eastAsia="Times New Roman" w:hAnsi="Arial" w:cs="Arial"/>
          <w:sz w:val="26"/>
          <w:szCs w:val="26"/>
          <w:lang w:eastAsia="pl-PL"/>
        </w:rPr>
        <w:t xml:space="preserve">za samodzielna funkcję techniczna w budownictwie uważa się działalność  </w:t>
      </w:r>
      <w:r>
        <w:rPr>
          <w:rFonts w:ascii="Arial" w:eastAsia="Times New Roman" w:hAnsi="Arial" w:cs="Arial"/>
          <w:sz w:val="26"/>
          <w:szCs w:val="26"/>
          <w:lang w:eastAsia="pl-PL"/>
        </w:rPr>
        <w:lastRenderedPageBreak/>
        <w:t>związaną z koniecznością fachowej oceny zjawisk technicznych lub samodzielnego rozwiązania zagadnień architektonicznych i technicznych</w:t>
      </w:r>
      <w:r w:rsidR="007C4AA3">
        <w:rPr>
          <w:rFonts w:ascii="Arial" w:eastAsia="Times New Roman" w:hAnsi="Arial" w:cs="Arial"/>
          <w:sz w:val="26"/>
          <w:szCs w:val="26"/>
          <w:lang w:eastAsia="pl-PL"/>
        </w:rPr>
        <w:t xml:space="preserve"> </w:t>
      </w:r>
      <w:r>
        <w:rPr>
          <w:rFonts w:ascii="Arial" w:eastAsia="Times New Roman" w:hAnsi="Arial" w:cs="Arial"/>
          <w:sz w:val="26"/>
          <w:szCs w:val="26"/>
          <w:lang w:eastAsia="pl-PL"/>
        </w:rPr>
        <w:t xml:space="preserve">oraz techniczno-organizacyjnych a w szczególności działalność obejmująca </w:t>
      </w:r>
      <w:r w:rsidR="007C4AA3">
        <w:rPr>
          <w:rFonts w:ascii="Arial" w:eastAsia="Times New Roman" w:hAnsi="Arial" w:cs="Arial"/>
          <w:sz w:val="26"/>
          <w:szCs w:val="26"/>
          <w:lang w:eastAsia="pl-PL"/>
        </w:rPr>
        <w:t xml:space="preserve"> </w:t>
      </w:r>
      <w:r>
        <w:rPr>
          <w:rFonts w:ascii="Arial" w:eastAsia="Times New Roman" w:hAnsi="Arial" w:cs="Arial"/>
          <w:sz w:val="26"/>
          <w:szCs w:val="26"/>
          <w:lang w:eastAsia="pl-PL"/>
        </w:rPr>
        <w:t xml:space="preserve">sprawowanie kontroli technicznej utrzymania obiektów budowlanych. W myśl art. 13 ust. 4 pr. bud., uprawnienia do projektowania lub kierowania robotami budowlanymi stanowią  </w:t>
      </w:r>
      <w:r w:rsidR="007C4AA3">
        <w:rPr>
          <w:rFonts w:ascii="Arial" w:eastAsia="Times New Roman" w:hAnsi="Arial" w:cs="Arial"/>
          <w:sz w:val="26"/>
          <w:szCs w:val="26"/>
          <w:lang w:eastAsia="pl-PL"/>
        </w:rPr>
        <w:t>również</w:t>
      </w:r>
      <w:r>
        <w:rPr>
          <w:rFonts w:ascii="Arial" w:eastAsia="Times New Roman" w:hAnsi="Arial" w:cs="Arial"/>
          <w:sz w:val="26"/>
          <w:szCs w:val="26"/>
          <w:lang w:eastAsia="pl-PL"/>
        </w:rPr>
        <w:t xml:space="preserve"> podstawę do wykonywania samodzielnych funkcji technicznych, o których mowa w art. 12 ust. 1 pkt. 5</w:t>
      </w:r>
      <w:r w:rsidR="007C4AA3">
        <w:rPr>
          <w:rFonts w:ascii="Arial" w:eastAsia="Times New Roman" w:hAnsi="Arial" w:cs="Arial"/>
          <w:sz w:val="26"/>
          <w:szCs w:val="26"/>
          <w:lang w:eastAsia="pl-PL"/>
        </w:rPr>
        <w:t xml:space="preserve"> </w:t>
      </w:r>
      <w:r>
        <w:rPr>
          <w:rFonts w:ascii="Arial" w:eastAsia="Times New Roman" w:hAnsi="Arial" w:cs="Arial"/>
          <w:sz w:val="26"/>
          <w:szCs w:val="26"/>
          <w:lang w:eastAsia="pl-PL"/>
        </w:rPr>
        <w:t>i 6</w:t>
      </w:r>
      <w:r w:rsidR="007C4AA3">
        <w:rPr>
          <w:rFonts w:ascii="Arial" w:eastAsia="Times New Roman" w:hAnsi="Arial" w:cs="Arial"/>
          <w:sz w:val="26"/>
          <w:szCs w:val="26"/>
          <w:lang w:eastAsia="pl-PL"/>
        </w:rPr>
        <w:t>.</w:t>
      </w:r>
    </w:p>
    <w:p w:rsidR="00C61860" w:rsidRDefault="00C61860" w:rsidP="00267B52">
      <w:pPr>
        <w:spacing w:after="0" w:line="240" w:lineRule="auto"/>
        <w:rPr>
          <w:rFonts w:ascii="Times New Roman" w:eastAsia="Times New Roman" w:hAnsi="Times New Roman" w:cs="Times New Roman"/>
          <w:sz w:val="24"/>
          <w:szCs w:val="24"/>
          <w:lang w:eastAsia="pl-PL"/>
        </w:rPr>
      </w:pPr>
    </w:p>
    <w:p w:rsidR="008F10F1" w:rsidRPr="00C61860" w:rsidRDefault="008F10F1" w:rsidP="00C61860">
      <w:pPr>
        <w:spacing w:after="0" w:line="240" w:lineRule="auto"/>
        <w:jc w:val="both"/>
        <w:rPr>
          <w:rFonts w:ascii="Arial" w:eastAsia="Times New Roman" w:hAnsi="Arial" w:cs="Arial"/>
          <w:sz w:val="26"/>
          <w:szCs w:val="26"/>
          <w:lang w:eastAsia="pl-PL"/>
        </w:rPr>
      </w:pPr>
    </w:p>
    <w:tbl>
      <w:tblPr>
        <w:tblStyle w:val="Tabela-Siatka"/>
        <w:tblW w:w="0" w:type="auto"/>
        <w:tblInd w:w="108" w:type="dxa"/>
        <w:tblLook w:val="04A0"/>
      </w:tblPr>
      <w:tblGrid>
        <w:gridCol w:w="9104"/>
      </w:tblGrid>
      <w:tr w:rsidR="00BC35CD" w:rsidTr="007F1971">
        <w:tc>
          <w:tcPr>
            <w:tcW w:w="9104" w:type="dxa"/>
            <w:shd w:val="clear" w:color="auto" w:fill="8DB3E2" w:themeFill="text2" w:themeFillTint="66"/>
          </w:tcPr>
          <w:p w:rsidR="007F1971" w:rsidRDefault="007F1971" w:rsidP="0091308C">
            <w:pPr>
              <w:ind w:left="426" w:hanging="426"/>
              <w:jc w:val="both"/>
              <w:rPr>
                <w:rFonts w:ascii="Times New Roman" w:hAnsi="Times New Roman" w:cs="Times New Roman"/>
                <w:b/>
                <w:sz w:val="32"/>
                <w:szCs w:val="32"/>
              </w:rPr>
            </w:pPr>
          </w:p>
          <w:p w:rsidR="00BC35CD" w:rsidRDefault="00857DBC" w:rsidP="0091308C">
            <w:pPr>
              <w:ind w:left="426" w:hanging="426"/>
              <w:jc w:val="both"/>
              <w:rPr>
                <w:rFonts w:ascii="Times New Roman" w:hAnsi="Times New Roman" w:cs="Times New Roman"/>
                <w:sz w:val="32"/>
                <w:szCs w:val="32"/>
              </w:rPr>
            </w:pPr>
            <w:r w:rsidRPr="00EE7358">
              <w:rPr>
                <w:rFonts w:ascii="Times New Roman" w:hAnsi="Times New Roman" w:cs="Times New Roman"/>
                <w:b/>
                <w:sz w:val="32"/>
                <w:szCs w:val="32"/>
              </w:rPr>
              <w:t>5.</w:t>
            </w:r>
            <w:r>
              <w:rPr>
                <w:rFonts w:ascii="Times New Roman" w:hAnsi="Times New Roman" w:cs="Times New Roman"/>
                <w:sz w:val="32"/>
                <w:szCs w:val="32"/>
              </w:rPr>
              <w:t xml:space="preserve"> </w:t>
            </w:r>
            <w:r w:rsidR="00BC35CD" w:rsidRPr="004E78B2">
              <w:rPr>
                <w:rFonts w:ascii="Times New Roman" w:hAnsi="Times New Roman" w:cs="Times New Roman"/>
                <w:b/>
                <w:sz w:val="32"/>
                <w:szCs w:val="32"/>
              </w:rPr>
              <w:t>W</w:t>
            </w:r>
            <w:r w:rsidR="0091308C" w:rsidRPr="004E78B2">
              <w:rPr>
                <w:rFonts w:ascii="Times New Roman" w:hAnsi="Times New Roman" w:cs="Times New Roman"/>
                <w:b/>
                <w:sz w:val="32"/>
                <w:szCs w:val="32"/>
              </w:rPr>
              <w:t>ykonywanie robót budowlanych w istniejącym obiekcie  (bieżąca konserwacja, remont, przebudowa, rozbudowa</w:t>
            </w:r>
            <w:r w:rsidR="00BC35CD" w:rsidRPr="004E78B2">
              <w:rPr>
                <w:rFonts w:ascii="Times New Roman" w:hAnsi="Times New Roman" w:cs="Times New Roman"/>
                <w:b/>
                <w:sz w:val="32"/>
                <w:szCs w:val="32"/>
              </w:rPr>
              <w:t>)</w:t>
            </w:r>
          </w:p>
          <w:p w:rsidR="0091308C" w:rsidRPr="0091308C" w:rsidRDefault="0091308C" w:rsidP="0091308C">
            <w:pPr>
              <w:ind w:left="426" w:hanging="426"/>
              <w:jc w:val="both"/>
              <w:rPr>
                <w:rFonts w:ascii="Times New Roman" w:hAnsi="Times New Roman" w:cs="Times New Roman"/>
                <w:sz w:val="32"/>
                <w:szCs w:val="32"/>
              </w:rPr>
            </w:pPr>
          </w:p>
        </w:tc>
      </w:tr>
    </w:tbl>
    <w:p w:rsidR="007F1971" w:rsidRDefault="007F1971" w:rsidP="00371660">
      <w:pPr>
        <w:pStyle w:val="Akapitzlist"/>
        <w:spacing w:after="0" w:line="240" w:lineRule="auto"/>
        <w:ind w:left="0"/>
        <w:jc w:val="both"/>
        <w:rPr>
          <w:rFonts w:ascii="Times New Roman" w:hAnsi="Times New Roman" w:cs="Times New Roman"/>
          <w:sz w:val="28"/>
          <w:szCs w:val="28"/>
        </w:rPr>
      </w:pPr>
    </w:p>
    <w:p w:rsidR="00857DBC" w:rsidRPr="00CD6901" w:rsidRDefault="00857DBC" w:rsidP="00CD6901">
      <w:pPr>
        <w:spacing w:after="0" w:line="240" w:lineRule="auto"/>
        <w:jc w:val="both"/>
        <w:rPr>
          <w:rFonts w:ascii="Arial" w:eastAsia="Times New Roman" w:hAnsi="Arial" w:cs="Arial"/>
          <w:sz w:val="26"/>
          <w:szCs w:val="26"/>
          <w:lang w:eastAsia="pl-PL"/>
        </w:rPr>
      </w:pPr>
      <w:r w:rsidRPr="00CD6901">
        <w:rPr>
          <w:rFonts w:ascii="Arial" w:eastAsia="Times New Roman" w:hAnsi="Arial" w:cs="Arial"/>
          <w:sz w:val="26"/>
          <w:szCs w:val="26"/>
          <w:lang w:eastAsia="pl-PL"/>
        </w:rPr>
        <w:t xml:space="preserve">Ustawa Prawo budowlane określa, jakie roboty budowlane wymagają uzyskania decyzji o pozwoleniu na budowę, a są to: przebudowa, rozbudowa, nadbudowa oraz odbudowa. Zgodnie  z definicją zawartą w przepisach Prawa budowlanego przez przebudowę należy rozumieć wykonywanie robót budowlanych, </w:t>
      </w:r>
      <w:r w:rsidR="00371660" w:rsidRPr="00CD6901">
        <w:rPr>
          <w:rFonts w:ascii="Arial" w:eastAsia="Times New Roman" w:hAnsi="Arial" w:cs="Arial"/>
          <w:sz w:val="26"/>
          <w:szCs w:val="26"/>
          <w:lang w:eastAsia="pl-PL"/>
        </w:rPr>
        <w:t xml:space="preserve"> </w:t>
      </w:r>
      <w:r w:rsidRPr="00CD6901">
        <w:rPr>
          <w:rFonts w:ascii="Arial" w:eastAsia="Times New Roman" w:hAnsi="Arial" w:cs="Arial"/>
          <w:sz w:val="26"/>
          <w:szCs w:val="26"/>
          <w:lang w:eastAsia="pl-PL"/>
        </w:rPr>
        <w:t xml:space="preserve">w wyniku, których następuje zmiana parametrów użytkowych lub technicznych istniejącego obiektu budowlanego, z wyjątkiem charakterystycznych parametrów, jak: kubatura, powierzchnia zabudowy, wysokość, długość, szerokość bądź liczba kondygnacji – w przypadku dróg są dopuszczalne zmiany charakterystycznych w zakresie niewymagającym zmiany granic pasa drogowego. Przebudową są roboty polegające np. na: </w:t>
      </w:r>
    </w:p>
    <w:p w:rsidR="00857DBC" w:rsidRPr="00CD6901" w:rsidRDefault="00A03F3A" w:rsidP="00CD6901">
      <w:pPr>
        <w:pStyle w:val="Akapitzlist"/>
        <w:numPr>
          <w:ilvl w:val="0"/>
          <w:numId w:val="10"/>
        </w:numPr>
        <w:spacing w:after="0" w:line="240" w:lineRule="auto"/>
        <w:ind w:left="360"/>
        <w:jc w:val="both"/>
        <w:rPr>
          <w:rFonts w:ascii="Arial" w:eastAsia="Times New Roman" w:hAnsi="Arial" w:cs="Arial"/>
          <w:sz w:val="26"/>
          <w:szCs w:val="26"/>
          <w:lang w:eastAsia="pl-PL"/>
        </w:rPr>
      </w:pPr>
      <w:r w:rsidRPr="00CD6901">
        <w:rPr>
          <w:rFonts w:ascii="Arial" w:eastAsia="Times New Roman" w:hAnsi="Arial" w:cs="Arial"/>
          <w:sz w:val="26"/>
          <w:szCs w:val="26"/>
          <w:lang w:eastAsia="pl-PL"/>
        </w:rPr>
        <w:t>w</w:t>
      </w:r>
      <w:r w:rsidR="00857DBC" w:rsidRPr="00CD6901">
        <w:rPr>
          <w:rFonts w:ascii="Arial" w:eastAsia="Times New Roman" w:hAnsi="Arial" w:cs="Arial"/>
          <w:sz w:val="26"/>
          <w:szCs w:val="26"/>
          <w:lang w:eastAsia="pl-PL"/>
        </w:rPr>
        <w:t xml:space="preserve">ymianie ścian nośnych poprzez zastąpienie ich ścianami wykonanymi </w:t>
      </w:r>
      <w:r w:rsidR="00371660" w:rsidRPr="00CD6901">
        <w:rPr>
          <w:rFonts w:ascii="Arial" w:eastAsia="Times New Roman" w:hAnsi="Arial" w:cs="Arial"/>
          <w:sz w:val="26"/>
          <w:szCs w:val="26"/>
          <w:lang w:eastAsia="pl-PL"/>
        </w:rPr>
        <w:t xml:space="preserve">                  </w:t>
      </w:r>
      <w:r w:rsidR="00857DBC" w:rsidRPr="00CD6901">
        <w:rPr>
          <w:rFonts w:ascii="Arial" w:eastAsia="Times New Roman" w:hAnsi="Arial" w:cs="Arial"/>
          <w:sz w:val="26"/>
          <w:szCs w:val="26"/>
          <w:lang w:eastAsia="pl-PL"/>
        </w:rPr>
        <w:t>z innego materiału niż pierwotnie,</w:t>
      </w:r>
    </w:p>
    <w:p w:rsidR="00857DBC" w:rsidRPr="00CD6901" w:rsidRDefault="00A03F3A" w:rsidP="00CD6901">
      <w:pPr>
        <w:pStyle w:val="Akapitzlist"/>
        <w:numPr>
          <w:ilvl w:val="0"/>
          <w:numId w:val="10"/>
        </w:numPr>
        <w:spacing w:after="0" w:line="240" w:lineRule="auto"/>
        <w:ind w:left="360"/>
        <w:jc w:val="both"/>
        <w:rPr>
          <w:rFonts w:ascii="Arial" w:eastAsia="Times New Roman" w:hAnsi="Arial" w:cs="Arial"/>
          <w:sz w:val="26"/>
          <w:szCs w:val="26"/>
          <w:lang w:eastAsia="pl-PL"/>
        </w:rPr>
      </w:pPr>
      <w:r w:rsidRPr="00CD6901">
        <w:rPr>
          <w:rFonts w:ascii="Arial" w:eastAsia="Times New Roman" w:hAnsi="Arial" w:cs="Arial"/>
          <w:sz w:val="26"/>
          <w:szCs w:val="26"/>
          <w:lang w:eastAsia="pl-PL"/>
        </w:rPr>
        <w:t>w</w:t>
      </w:r>
      <w:r w:rsidR="00857DBC" w:rsidRPr="00CD6901">
        <w:rPr>
          <w:rFonts w:ascii="Arial" w:eastAsia="Times New Roman" w:hAnsi="Arial" w:cs="Arial"/>
          <w:sz w:val="26"/>
          <w:szCs w:val="26"/>
          <w:lang w:eastAsia="pl-PL"/>
        </w:rPr>
        <w:t>zmocnieniu konstrukcji stropów poprzez wprowadzenie nowych elementów konstrukcyjnych,</w:t>
      </w:r>
    </w:p>
    <w:p w:rsidR="00857DBC" w:rsidRPr="00CD6901" w:rsidRDefault="00A03F3A" w:rsidP="00CD6901">
      <w:pPr>
        <w:pStyle w:val="Akapitzlist"/>
        <w:numPr>
          <w:ilvl w:val="0"/>
          <w:numId w:val="10"/>
        </w:numPr>
        <w:spacing w:after="0" w:line="240" w:lineRule="auto"/>
        <w:ind w:left="360"/>
        <w:jc w:val="both"/>
        <w:rPr>
          <w:rFonts w:ascii="Arial" w:eastAsia="Times New Roman" w:hAnsi="Arial" w:cs="Arial"/>
          <w:sz w:val="26"/>
          <w:szCs w:val="26"/>
          <w:lang w:eastAsia="pl-PL"/>
        </w:rPr>
      </w:pPr>
      <w:r w:rsidRPr="00CD6901">
        <w:rPr>
          <w:rFonts w:ascii="Arial" w:eastAsia="Times New Roman" w:hAnsi="Arial" w:cs="Arial"/>
          <w:sz w:val="26"/>
          <w:szCs w:val="26"/>
          <w:lang w:eastAsia="pl-PL"/>
        </w:rPr>
        <w:t>w</w:t>
      </w:r>
      <w:r w:rsidR="00857DBC" w:rsidRPr="00CD6901">
        <w:rPr>
          <w:rFonts w:ascii="Arial" w:eastAsia="Times New Roman" w:hAnsi="Arial" w:cs="Arial"/>
          <w:sz w:val="26"/>
          <w:szCs w:val="26"/>
          <w:lang w:eastAsia="pl-PL"/>
        </w:rPr>
        <w:t>ykonaniu w istniejącym obiekcie budowlanym nowych instalacji</w:t>
      </w:r>
      <w:r w:rsidR="00371660" w:rsidRPr="00CD6901">
        <w:rPr>
          <w:rFonts w:ascii="Arial" w:eastAsia="Times New Roman" w:hAnsi="Arial" w:cs="Arial"/>
          <w:sz w:val="26"/>
          <w:szCs w:val="26"/>
          <w:lang w:eastAsia="pl-PL"/>
        </w:rPr>
        <w:t xml:space="preserve">                           </w:t>
      </w:r>
      <w:r w:rsidR="00857DBC" w:rsidRPr="00CD6901">
        <w:rPr>
          <w:rFonts w:ascii="Arial" w:eastAsia="Times New Roman" w:hAnsi="Arial" w:cs="Arial"/>
          <w:sz w:val="26"/>
          <w:szCs w:val="26"/>
          <w:lang w:eastAsia="pl-PL"/>
        </w:rPr>
        <w:t xml:space="preserve"> i urządzeń technicznych (np. montaż dźwigu),</w:t>
      </w:r>
    </w:p>
    <w:p w:rsidR="00857DBC" w:rsidRPr="00CD6901" w:rsidRDefault="00A03F3A" w:rsidP="00CD6901">
      <w:pPr>
        <w:pStyle w:val="Akapitzlist"/>
        <w:numPr>
          <w:ilvl w:val="0"/>
          <w:numId w:val="10"/>
        </w:numPr>
        <w:spacing w:after="0" w:line="240" w:lineRule="auto"/>
        <w:ind w:left="360"/>
        <w:jc w:val="both"/>
        <w:rPr>
          <w:rFonts w:ascii="Arial" w:eastAsia="Times New Roman" w:hAnsi="Arial" w:cs="Arial"/>
          <w:sz w:val="26"/>
          <w:szCs w:val="26"/>
          <w:lang w:eastAsia="pl-PL"/>
        </w:rPr>
      </w:pPr>
      <w:r w:rsidRPr="00CD6901">
        <w:rPr>
          <w:rFonts w:ascii="Arial" w:eastAsia="Times New Roman" w:hAnsi="Arial" w:cs="Arial"/>
          <w:sz w:val="26"/>
          <w:szCs w:val="26"/>
          <w:lang w:eastAsia="pl-PL"/>
        </w:rPr>
        <w:t>w</w:t>
      </w:r>
      <w:r w:rsidR="00857DBC" w:rsidRPr="00CD6901">
        <w:rPr>
          <w:rFonts w:ascii="Arial" w:eastAsia="Times New Roman" w:hAnsi="Arial" w:cs="Arial"/>
          <w:sz w:val="26"/>
          <w:szCs w:val="26"/>
          <w:lang w:eastAsia="pl-PL"/>
        </w:rPr>
        <w:t xml:space="preserve">ykonaniu podbicia ław fundamentowych. </w:t>
      </w:r>
    </w:p>
    <w:p w:rsidR="00857DBC" w:rsidRPr="00CD6901" w:rsidRDefault="00857DBC" w:rsidP="00CD6901">
      <w:pPr>
        <w:spacing w:after="0" w:line="240" w:lineRule="auto"/>
        <w:jc w:val="both"/>
        <w:rPr>
          <w:rFonts w:ascii="Arial" w:eastAsia="Times New Roman" w:hAnsi="Arial" w:cs="Arial"/>
          <w:sz w:val="26"/>
          <w:szCs w:val="26"/>
          <w:lang w:eastAsia="pl-PL"/>
        </w:rPr>
      </w:pPr>
      <w:r w:rsidRPr="00CD6901">
        <w:rPr>
          <w:rFonts w:ascii="Arial" w:eastAsia="Times New Roman" w:hAnsi="Arial" w:cs="Arial"/>
          <w:sz w:val="26"/>
          <w:szCs w:val="26"/>
          <w:lang w:eastAsia="pl-PL"/>
        </w:rPr>
        <w:t xml:space="preserve">Rozbudowa istniejącego obiektu budowlanego polega na zmianie powierzchni zabudowy. Nadbudowa budynku najczęściej wiąże się z wykonaniem dodatkowej kondygnacji nad całym obiektem budowlanym lub jego częścią. </w:t>
      </w:r>
    </w:p>
    <w:p w:rsidR="008104ED" w:rsidRPr="00CD6901" w:rsidRDefault="00857DBC" w:rsidP="00CD6901">
      <w:pPr>
        <w:spacing w:after="0" w:line="240" w:lineRule="auto"/>
        <w:jc w:val="both"/>
        <w:rPr>
          <w:rFonts w:ascii="Arial" w:eastAsia="Times New Roman" w:hAnsi="Arial" w:cs="Arial"/>
          <w:sz w:val="26"/>
          <w:szCs w:val="26"/>
          <w:lang w:eastAsia="pl-PL"/>
        </w:rPr>
      </w:pPr>
      <w:r w:rsidRPr="00CD6901">
        <w:rPr>
          <w:rFonts w:ascii="Arial" w:eastAsia="Times New Roman" w:hAnsi="Arial" w:cs="Arial"/>
          <w:sz w:val="26"/>
          <w:szCs w:val="26"/>
          <w:lang w:eastAsia="pl-PL"/>
        </w:rPr>
        <w:t xml:space="preserve">Odbudowa obiektu budowlanego wiąże się z rozebraniem części (lub całego) budynku i wykonaniem jego odtworzenia. Realizacja wyżej opisanych robót budowlanych polegających na przebudowie, rozbudowie, nadbudowie </w:t>
      </w:r>
      <w:r w:rsidR="00371660" w:rsidRPr="00CD6901">
        <w:rPr>
          <w:rFonts w:ascii="Arial" w:eastAsia="Times New Roman" w:hAnsi="Arial" w:cs="Arial"/>
          <w:sz w:val="26"/>
          <w:szCs w:val="26"/>
          <w:lang w:eastAsia="pl-PL"/>
        </w:rPr>
        <w:t xml:space="preserve">                         </w:t>
      </w:r>
      <w:r w:rsidRPr="00CD6901">
        <w:rPr>
          <w:rFonts w:ascii="Arial" w:eastAsia="Times New Roman" w:hAnsi="Arial" w:cs="Arial"/>
          <w:sz w:val="26"/>
          <w:szCs w:val="26"/>
          <w:lang w:eastAsia="pl-PL"/>
        </w:rPr>
        <w:t>i odbudowie wymaga uzyskania decyzji o pozwoleniu na budowę, natomiast ich realizacja bez tej decyzji traktowana jest jak samowola budowlana. Roboty remontowe nie wymagają pozwolenia na budowę, jednak przed rozpoczęciem ich wykonywania niezbędne jest dokonanie zgłoszenia. Zgłoszenie robót niewymagających pozwolenia na budowę dokonujemy we właściwym organie administracji architektoniczno– budowlanej (Starosta lub Wojewoda) na 30 dni przed ich rozpoczęciem. Przez roboty remontowe rozumiemy wykonywanie</w:t>
      </w:r>
      <w:r w:rsidR="00371660" w:rsidRPr="00CD6901">
        <w:rPr>
          <w:rFonts w:ascii="Arial" w:eastAsia="Times New Roman" w:hAnsi="Arial" w:cs="Arial"/>
          <w:sz w:val="26"/>
          <w:szCs w:val="26"/>
          <w:lang w:eastAsia="pl-PL"/>
        </w:rPr>
        <w:t xml:space="preserve">                </w:t>
      </w:r>
      <w:r w:rsidRPr="00CD6901">
        <w:rPr>
          <w:rFonts w:ascii="Arial" w:eastAsia="Times New Roman" w:hAnsi="Arial" w:cs="Arial"/>
          <w:sz w:val="26"/>
          <w:szCs w:val="26"/>
          <w:lang w:eastAsia="pl-PL"/>
        </w:rPr>
        <w:t xml:space="preserve"> w istniejącym obiekcie budowlanym robót budowlanych polegających na </w:t>
      </w:r>
      <w:r w:rsidRPr="00CD6901">
        <w:rPr>
          <w:rFonts w:ascii="Arial" w:eastAsia="Times New Roman" w:hAnsi="Arial" w:cs="Arial"/>
          <w:sz w:val="26"/>
          <w:szCs w:val="26"/>
          <w:lang w:eastAsia="pl-PL"/>
        </w:rPr>
        <w:lastRenderedPageBreak/>
        <w:t xml:space="preserve">odtworzeniu stanu pierwotnego, a niestanowiących bieżącej konserwacji, przy czym dopuszcza się stosowanie wyrobów budowlanych innych niż użyto </w:t>
      </w:r>
      <w:r w:rsidR="00371660" w:rsidRPr="00CD6901">
        <w:rPr>
          <w:rFonts w:ascii="Arial" w:eastAsia="Times New Roman" w:hAnsi="Arial" w:cs="Arial"/>
          <w:sz w:val="26"/>
          <w:szCs w:val="26"/>
          <w:lang w:eastAsia="pl-PL"/>
        </w:rPr>
        <w:t xml:space="preserve">                     </w:t>
      </w:r>
      <w:r w:rsidRPr="00CD6901">
        <w:rPr>
          <w:rFonts w:ascii="Arial" w:eastAsia="Times New Roman" w:hAnsi="Arial" w:cs="Arial"/>
          <w:sz w:val="26"/>
          <w:szCs w:val="26"/>
          <w:lang w:eastAsia="pl-PL"/>
        </w:rPr>
        <w:t xml:space="preserve">w stanie pierwotnym. </w:t>
      </w:r>
      <w:r w:rsidR="00CD6901">
        <w:rPr>
          <w:rFonts w:ascii="Arial" w:eastAsia="Times New Roman" w:hAnsi="Arial" w:cs="Arial"/>
          <w:sz w:val="26"/>
          <w:szCs w:val="26"/>
          <w:lang w:eastAsia="pl-PL"/>
        </w:rPr>
        <w:t xml:space="preserve"> </w:t>
      </w:r>
      <w:r w:rsidRPr="00CD6901">
        <w:rPr>
          <w:rFonts w:ascii="Arial" w:eastAsia="Times New Roman" w:hAnsi="Arial" w:cs="Arial"/>
          <w:sz w:val="26"/>
          <w:szCs w:val="26"/>
          <w:lang w:eastAsia="pl-PL"/>
        </w:rPr>
        <w:t xml:space="preserve">Jest wyjątek od opisanej powyżej zasady: w przypadku wykonywania robót remontowych w obiektach wpisanych do rejestru zabytków, to wykonywanie takich robót wymaga uzyskania decyzji </w:t>
      </w:r>
      <w:r w:rsidR="004E78B2">
        <w:rPr>
          <w:rFonts w:ascii="Arial" w:eastAsia="Times New Roman" w:hAnsi="Arial" w:cs="Arial"/>
          <w:sz w:val="26"/>
          <w:szCs w:val="26"/>
          <w:lang w:eastAsia="pl-PL"/>
        </w:rPr>
        <w:t xml:space="preserve">                              </w:t>
      </w:r>
      <w:r w:rsidRPr="00CD6901">
        <w:rPr>
          <w:rFonts w:ascii="Arial" w:eastAsia="Times New Roman" w:hAnsi="Arial" w:cs="Arial"/>
          <w:sz w:val="26"/>
          <w:szCs w:val="26"/>
          <w:lang w:eastAsia="pl-PL"/>
        </w:rPr>
        <w:t>o pozwoleniu na budowę. Bieżącą konserwacją (niewymagającą ani pozwolenia, ani zgłoszenia) nazwiemy roboty polegające na malowaniu, lakierowaniu posadzek, miejscowej wymianie</w:t>
      </w:r>
      <w:r w:rsidR="004E78B2">
        <w:rPr>
          <w:rFonts w:ascii="Arial" w:eastAsia="Times New Roman" w:hAnsi="Arial" w:cs="Arial"/>
          <w:sz w:val="26"/>
          <w:szCs w:val="26"/>
          <w:lang w:eastAsia="pl-PL"/>
        </w:rPr>
        <w:t xml:space="preserve"> </w:t>
      </w:r>
      <w:r w:rsidRPr="00CD6901">
        <w:rPr>
          <w:rFonts w:ascii="Arial" w:eastAsia="Times New Roman" w:hAnsi="Arial" w:cs="Arial"/>
          <w:sz w:val="26"/>
          <w:szCs w:val="26"/>
          <w:lang w:eastAsia="pl-PL"/>
        </w:rPr>
        <w:t xml:space="preserve">i uzupełnieniu posadzek, wymianie oszklenia, wymianie żarówek itp. Przykłady innych robót budowlanych wymagających dokonania zgłoszenia: docieplenie budynków </w:t>
      </w:r>
      <w:r w:rsidR="004E78B2">
        <w:rPr>
          <w:rFonts w:ascii="Arial" w:eastAsia="Times New Roman" w:hAnsi="Arial" w:cs="Arial"/>
          <w:sz w:val="26"/>
          <w:szCs w:val="26"/>
          <w:lang w:eastAsia="pl-PL"/>
        </w:rPr>
        <w:t xml:space="preserve">                                     </w:t>
      </w:r>
      <w:r w:rsidR="008104ED" w:rsidRPr="00CD6901">
        <w:rPr>
          <w:rFonts w:ascii="Arial" w:eastAsia="Times New Roman" w:hAnsi="Arial" w:cs="Arial"/>
          <w:sz w:val="26"/>
          <w:szCs w:val="26"/>
          <w:lang w:eastAsia="pl-PL"/>
        </w:rPr>
        <w:t xml:space="preserve">  </w:t>
      </w:r>
      <w:r w:rsidRPr="00CD6901">
        <w:rPr>
          <w:rFonts w:ascii="Arial" w:eastAsia="Times New Roman" w:hAnsi="Arial" w:cs="Arial"/>
          <w:sz w:val="26"/>
          <w:szCs w:val="26"/>
          <w:lang w:eastAsia="pl-PL"/>
        </w:rPr>
        <w:t xml:space="preserve">o wysokości do 12m (powyżej tej wysokości wymagane jest pozwolenie na budowę), utwardzenie powierzchni gruntu na działkach budowlanych, instalowanie tablic i urządzeń reklamowych, instalowanie krat na budynkach mieszkalnych wielorodzinnych, użyteczności publicznej </w:t>
      </w:r>
      <w:r w:rsidR="00371660" w:rsidRPr="00CD6901">
        <w:rPr>
          <w:rFonts w:ascii="Arial" w:eastAsia="Times New Roman" w:hAnsi="Arial" w:cs="Arial"/>
          <w:sz w:val="26"/>
          <w:szCs w:val="26"/>
          <w:lang w:eastAsia="pl-PL"/>
        </w:rPr>
        <w:t xml:space="preserve"> </w:t>
      </w:r>
      <w:r w:rsidRPr="00CD6901">
        <w:rPr>
          <w:rFonts w:ascii="Arial" w:eastAsia="Times New Roman" w:hAnsi="Arial" w:cs="Arial"/>
          <w:sz w:val="26"/>
          <w:szCs w:val="26"/>
          <w:lang w:eastAsia="pl-PL"/>
        </w:rPr>
        <w:t xml:space="preserve">i zamieszkania zbiorowego oraz obiektach wpisanych do rejestru zabytków, instalowanie urządzeń o wysokości powyżej 3 m na obiektach budowlanych. Zgłoszenia wymaga również zmiana sposobu użytkowania obiektu budowlanego lub jego części. </w:t>
      </w:r>
    </w:p>
    <w:p w:rsidR="00BC35CD" w:rsidRPr="00CD6901" w:rsidRDefault="00857DBC" w:rsidP="00CD6901">
      <w:pPr>
        <w:spacing w:after="0" w:line="240" w:lineRule="auto"/>
        <w:jc w:val="both"/>
        <w:rPr>
          <w:rFonts w:ascii="Arial" w:eastAsia="Times New Roman" w:hAnsi="Arial" w:cs="Arial"/>
          <w:sz w:val="26"/>
          <w:szCs w:val="26"/>
          <w:lang w:eastAsia="pl-PL"/>
        </w:rPr>
      </w:pPr>
      <w:r w:rsidRPr="00CD6901">
        <w:rPr>
          <w:rFonts w:ascii="Arial" w:eastAsia="Times New Roman" w:hAnsi="Arial" w:cs="Arial"/>
          <w:sz w:val="26"/>
          <w:szCs w:val="26"/>
          <w:lang w:eastAsia="pl-PL"/>
        </w:rPr>
        <w:t xml:space="preserve">Zgodnie z ustawą Pb przez zmianę sposobu użytkowania rozumiemy podjęcie bądź zaniechanie w obiekcie budowlanym lub jego części działalności zmieniającej warunki: bezpieczeństwa pożarowego, powodziowego, pracy, zdrowotne, higieniczno sanitarne, ochrony środowiska bądź wielkość lub układ obciążeń. Zmiana sposobu użytkowania w szczególnych przypadkach wymagać może uzyskania pozwolenia na budowę, gdy w ramach tej zmiany należy wykonać roboty budowlane np.: polegające na przebudowie. Przykłady: Zmianą sposobu użytkowania będzie przekwalifikowanie lokalu mieszkalnego na lokal handlowo - usługowy (sklep, punkt fryzjerski, apteka itd.) lub na odwrót, zmianą sposobu użytkowania będzie zamontowanie nowej linii </w:t>
      </w:r>
      <w:r w:rsidRPr="00581B37">
        <w:rPr>
          <w:rFonts w:ascii="Arial" w:eastAsia="Times New Roman" w:hAnsi="Arial" w:cs="Arial"/>
          <w:sz w:val="26"/>
          <w:szCs w:val="26"/>
          <w:lang w:eastAsia="pl-PL"/>
        </w:rPr>
        <w:t xml:space="preserve">produkcyjnej, która zmieni wielkość lub układ obciążeń, nie będzie zmianą sposobu użytkowania podjęcie w lokalu mieszkalnym jednoosobowej działalności gospodarczej związanej z pracą biurową lub wytwórczą (o ile charakter tej pracy nie zmieni np.: warunków bezpieczeństwa pożarowego lub zdrowotnych). Roboty rozbiórkowe Prowadzenie robót rozbiórkowych wymaga uzyskania decyzji o pozwoleniu na rozbiórkę. Od tej zasady są dwa wyjątki. Zgłoszenia wymaga prowadzenie robót rozbiórkowych: budynków i budowli – niewpisanych do rejestru zabytków oraz nieobjętych ochroną konserwatorską – o wysokości poniżej 8m, jeżeli odległość od granicy działki jest nie mniejsza niż połowa wysokości, obiektów i urządzeń budowlanych, na budowę, których nie jest wymagane pozwolenie na budowę, jeżeli nie podlegają ochronie, jako zabytki. Zwolnienia od obowiązku uzyskania pozwolenia na budowę określone są w art. 29 i 30 ustawy Prawo budowlane. Należy pamiętać, że wymienione </w:t>
      </w:r>
      <w:r w:rsidR="00371660" w:rsidRPr="00581B37">
        <w:rPr>
          <w:rFonts w:ascii="Arial" w:eastAsia="Times New Roman" w:hAnsi="Arial" w:cs="Arial"/>
          <w:sz w:val="26"/>
          <w:szCs w:val="26"/>
          <w:lang w:eastAsia="pl-PL"/>
        </w:rPr>
        <w:t xml:space="preserve">                 </w:t>
      </w:r>
      <w:r w:rsidRPr="00581B37">
        <w:rPr>
          <w:rFonts w:ascii="Arial" w:eastAsia="Times New Roman" w:hAnsi="Arial" w:cs="Arial"/>
          <w:sz w:val="26"/>
          <w:szCs w:val="26"/>
          <w:lang w:eastAsia="pl-PL"/>
        </w:rPr>
        <w:t xml:space="preserve">w powyższych artykułach przypadki budowy lub robót budowlanych niewymagających pozwolenia na budowę mają charakter zamknięty, </w:t>
      </w:r>
      <w:r w:rsidR="001F31B8">
        <w:rPr>
          <w:rFonts w:ascii="Arial" w:eastAsia="Times New Roman" w:hAnsi="Arial" w:cs="Arial"/>
          <w:sz w:val="26"/>
          <w:szCs w:val="26"/>
          <w:lang w:eastAsia="pl-PL"/>
        </w:rPr>
        <w:t xml:space="preserve">                        </w:t>
      </w:r>
      <w:r w:rsidRPr="00581B37">
        <w:rPr>
          <w:rFonts w:ascii="Arial" w:eastAsia="Times New Roman" w:hAnsi="Arial" w:cs="Arial"/>
          <w:sz w:val="26"/>
          <w:szCs w:val="26"/>
          <w:lang w:eastAsia="pl-PL"/>
        </w:rPr>
        <w:t>tj.</w:t>
      </w:r>
      <w:r w:rsidR="008104ED" w:rsidRPr="00581B37">
        <w:rPr>
          <w:rFonts w:ascii="Arial" w:eastAsia="Times New Roman" w:hAnsi="Arial" w:cs="Arial"/>
          <w:sz w:val="26"/>
          <w:szCs w:val="26"/>
          <w:lang w:eastAsia="pl-PL"/>
        </w:rPr>
        <w:t>:</w:t>
      </w:r>
      <w:r w:rsidRPr="00581B37">
        <w:rPr>
          <w:rFonts w:ascii="Arial" w:eastAsia="Times New Roman" w:hAnsi="Arial" w:cs="Arial"/>
          <w:sz w:val="26"/>
          <w:szCs w:val="26"/>
          <w:lang w:eastAsia="pl-PL"/>
        </w:rPr>
        <w:t xml:space="preserve"> we wszystkich innych sytuacjach wymagane jest uzyskanie decyzji </w:t>
      </w:r>
      <w:r w:rsidR="00371660" w:rsidRPr="00581B37">
        <w:rPr>
          <w:rFonts w:ascii="Arial" w:eastAsia="Times New Roman" w:hAnsi="Arial" w:cs="Arial"/>
          <w:sz w:val="26"/>
          <w:szCs w:val="26"/>
          <w:lang w:eastAsia="pl-PL"/>
        </w:rPr>
        <w:t xml:space="preserve">                               </w:t>
      </w:r>
      <w:r w:rsidR="008104ED" w:rsidRPr="00581B37">
        <w:rPr>
          <w:rFonts w:ascii="Arial" w:eastAsia="Times New Roman" w:hAnsi="Arial" w:cs="Arial"/>
          <w:sz w:val="26"/>
          <w:szCs w:val="26"/>
          <w:lang w:eastAsia="pl-PL"/>
        </w:rPr>
        <w:t xml:space="preserve"> </w:t>
      </w:r>
      <w:r w:rsidRPr="00581B37">
        <w:rPr>
          <w:rFonts w:ascii="Arial" w:eastAsia="Times New Roman" w:hAnsi="Arial" w:cs="Arial"/>
          <w:sz w:val="26"/>
          <w:szCs w:val="26"/>
          <w:lang w:eastAsia="pl-PL"/>
        </w:rPr>
        <w:t>o pozwoleniu na budowę.</w:t>
      </w:r>
    </w:p>
    <w:p w:rsidR="00857DBC" w:rsidRPr="00857DBC" w:rsidRDefault="00857DBC">
      <w:pPr>
        <w:pStyle w:val="Akapitzlist"/>
        <w:spacing w:after="0" w:line="240" w:lineRule="auto"/>
        <w:ind w:left="0"/>
        <w:jc w:val="both"/>
        <w:rPr>
          <w:rFonts w:ascii="Times New Roman" w:eastAsia="Times New Roman" w:hAnsi="Times New Roman" w:cs="Times New Roman"/>
          <w:sz w:val="24"/>
          <w:szCs w:val="24"/>
          <w:lang w:eastAsia="pl-PL"/>
        </w:rPr>
      </w:pPr>
    </w:p>
    <w:sectPr w:rsidR="00857DBC" w:rsidRPr="00857DBC" w:rsidSect="00046A0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331" w:rsidRDefault="002A4331" w:rsidP="008104ED">
      <w:pPr>
        <w:spacing w:after="0" w:line="240" w:lineRule="auto"/>
      </w:pPr>
      <w:r>
        <w:separator/>
      </w:r>
    </w:p>
  </w:endnote>
  <w:endnote w:type="continuationSeparator" w:id="0">
    <w:p w:rsidR="002A4331" w:rsidRDefault="002A4331" w:rsidP="00810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B52" w:rsidRDefault="00267B52">
    <w:pPr>
      <w:pStyle w:val="Stopka"/>
      <w:jc w:val="center"/>
    </w:pPr>
  </w:p>
  <w:p w:rsidR="00267B52" w:rsidRDefault="00267B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331" w:rsidRDefault="002A4331" w:rsidP="008104ED">
      <w:pPr>
        <w:spacing w:after="0" w:line="240" w:lineRule="auto"/>
      </w:pPr>
      <w:r>
        <w:separator/>
      </w:r>
    </w:p>
  </w:footnote>
  <w:footnote w:type="continuationSeparator" w:id="0">
    <w:p w:rsidR="002A4331" w:rsidRDefault="002A4331" w:rsidP="008104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B52" w:rsidRDefault="00267B52">
    <w:pPr>
      <w:pStyle w:val="Nagwek"/>
      <w:jc w:val="center"/>
    </w:pPr>
  </w:p>
  <w:p w:rsidR="00267B52" w:rsidRDefault="00267B5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060"/>
    <w:multiLevelType w:val="hybridMultilevel"/>
    <w:tmpl w:val="13202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C510C4"/>
    <w:multiLevelType w:val="hybridMultilevel"/>
    <w:tmpl w:val="16866FF4"/>
    <w:lvl w:ilvl="0" w:tplc="6E58915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731328"/>
    <w:multiLevelType w:val="hybridMultilevel"/>
    <w:tmpl w:val="40E62F7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2A6EE2"/>
    <w:multiLevelType w:val="hybridMultilevel"/>
    <w:tmpl w:val="52C6FA66"/>
    <w:lvl w:ilvl="0" w:tplc="E684FB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8666CE"/>
    <w:multiLevelType w:val="hybridMultilevel"/>
    <w:tmpl w:val="781E75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2D6F49F4"/>
    <w:multiLevelType w:val="hybridMultilevel"/>
    <w:tmpl w:val="9ED4D90C"/>
    <w:lvl w:ilvl="0" w:tplc="E684FB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E9557D4"/>
    <w:multiLevelType w:val="hybridMultilevel"/>
    <w:tmpl w:val="3448FDEA"/>
    <w:lvl w:ilvl="0" w:tplc="E684FB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E032C17"/>
    <w:multiLevelType w:val="hybridMultilevel"/>
    <w:tmpl w:val="5030D9F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3E4A5980"/>
    <w:multiLevelType w:val="hybridMultilevel"/>
    <w:tmpl w:val="781E75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425C1757"/>
    <w:multiLevelType w:val="hybridMultilevel"/>
    <w:tmpl w:val="482AC09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0">
    <w:nsid w:val="4516249C"/>
    <w:multiLevelType w:val="hybridMultilevel"/>
    <w:tmpl w:val="7466F554"/>
    <w:lvl w:ilvl="0" w:tplc="E684FB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4A3E7C5D"/>
    <w:multiLevelType w:val="hybridMultilevel"/>
    <w:tmpl w:val="99000C22"/>
    <w:lvl w:ilvl="0" w:tplc="E684FB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D013D0B"/>
    <w:multiLevelType w:val="hybridMultilevel"/>
    <w:tmpl w:val="05DE71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618F6963"/>
    <w:multiLevelType w:val="hybridMultilevel"/>
    <w:tmpl w:val="47FE5276"/>
    <w:lvl w:ilvl="0" w:tplc="CC5699D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64CA5B0A"/>
    <w:multiLevelType w:val="hybridMultilevel"/>
    <w:tmpl w:val="A66AD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1551A7"/>
    <w:multiLevelType w:val="hybridMultilevel"/>
    <w:tmpl w:val="50343426"/>
    <w:lvl w:ilvl="0" w:tplc="E684FBA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78D8437B"/>
    <w:multiLevelType w:val="hybridMultilevel"/>
    <w:tmpl w:val="1296523E"/>
    <w:lvl w:ilvl="0" w:tplc="E684FB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7B21618E"/>
    <w:multiLevelType w:val="hybridMultilevel"/>
    <w:tmpl w:val="CB52C562"/>
    <w:lvl w:ilvl="0" w:tplc="D62CFBC4">
      <w:start w:val="1"/>
      <w:numFmt w:val="decimal"/>
      <w:lvlText w:val="%1."/>
      <w:lvlJc w:val="left"/>
      <w:pPr>
        <w:ind w:left="360" w:hanging="360"/>
      </w:pPr>
      <w:rPr>
        <w:b/>
        <w:sz w:val="32"/>
        <w:szCs w:val="3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F065605"/>
    <w:multiLevelType w:val="hybridMultilevel"/>
    <w:tmpl w:val="7756984C"/>
    <w:lvl w:ilvl="0" w:tplc="E684FB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1"/>
  </w:num>
  <w:num w:numId="4">
    <w:abstractNumId w:val="6"/>
  </w:num>
  <w:num w:numId="5">
    <w:abstractNumId w:val="11"/>
  </w:num>
  <w:num w:numId="6">
    <w:abstractNumId w:val="7"/>
  </w:num>
  <w:num w:numId="7">
    <w:abstractNumId w:val="12"/>
  </w:num>
  <w:num w:numId="8">
    <w:abstractNumId w:val="3"/>
  </w:num>
  <w:num w:numId="9">
    <w:abstractNumId w:val="18"/>
  </w:num>
  <w:num w:numId="10">
    <w:abstractNumId w:val="16"/>
  </w:num>
  <w:num w:numId="11">
    <w:abstractNumId w:val="5"/>
  </w:num>
  <w:num w:numId="12">
    <w:abstractNumId w:val="0"/>
  </w:num>
  <w:num w:numId="13">
    <w:abstractNumId w:val="17"/>
  </w:num>
  <w:num w:numId="14">
    <w:abstractNumId w:val="9"/>
  </w:num>
  <w:num w:numId="15">
    <w:abstractNumId w:val="10"/>
  </w:num>
  <w:num w:numId="16">
    <w:abstractNumId w:val="2"/>
  </w:num>
  <w:num w:numId="17">
    <w:abstractNumId w:val="15"/>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D95BD3"/>
    <w:rsid w:val="00046A0B"/>
    <w:rsid w:val="00065B4B"/>
    <w:rsid w:val="0008230B"/>
    <w:rsid w:val="000C3CF9"/>
    <w:rsid w:val="000C4F67"/>
    <w:rsid w:val="00132FA8"/>
    <w:rsid w:val="00172EAC"/>
    <w:rsid w:val="001F31B8"/>
    <w:rsid w:val="00216632"/>
    <w:rsid w:val="0026265C"/>
    <w:rsid w:val="00267B52"/>
    <w:rsid w:val="002A4331"/>
    <w:rsid w:val="00307CFD"/>
    <w:rsid w:val="00371660"/>
    <w:rsid w:val="0039124C"/>
    <w:rsid w:val="00417B21"/>
    <w:rsid w:val="00465475"/>
    <w:rsid w:val="004740CA"/>
    <w:rsid w:val="004A2098"/>
    <w:rsid w:val="004C4FEE"/>
    <w:rsid w:val="004E78B2"/>
    <w:rsid w:val="004F0056"/>
    <w:rsid w:val="0056382F"/>
    <w:rsid w:val="00581B37"/>
    <w:rsid w:val="005C6F7B"/>
    <w:rsid w:val="005F0036"/>
    <w:rsid w:val="006353B2"/>
    <w:rsid w:val="00640B77"/>
    <w:rsid w:val="006574D4"/>
    <w:rsid w:val="006C079F"/>
    <w:rsid w:val="00773F93"/>
    <w:rsid w:val="00781967"/>
    <w:rsid w:val="00790206"/>
    <w:rsid w:val="007C4AA3"/>
    <w:rsid w:val="007F1971"/>
    <w:rsid w:val="008104ED"/>
    <w:rsid w:val="00857DBC"/>
    <w:rsid w:val="00883D10"/>
    <w:rsid w:val="008F10F1"/>
    <w:rsid w:val="0091308C"/>
    <w:rsid w:val="009D4848"/>
    <w:rsid w:val="00A01880"/>
    <w:rsid w:val="00A03F3A"/>
    <w:rsid w:val="00B16634"/>
    <w:rsid w:val="00B21B82"/>
    <w:rsid w:val="00B8690F"/>
    <w:rsid w:val="00BC35CD"/>
    <w:rsid w:val="00BE2C24"/>
    <w:rsid w:val="00C61860"/>
    <w:rsid w:val="00CA2031"/>
    <w:rsid w:val="00CD6901"/>
    <w:rsid w:val="00CE7234"/>
    <w:rsid w:val="00D06FC6"/>
    <w:rsid w:val="00D21EA3"/>
    <w:rsid w:val="00D77A8D"/>
    <w:rsid w:val="00D94304"/>
    <w:rsid w:val="00D95BD3"/>
    <w:rsid w:val="00E33ED9"/>
    <w:rsid w:val="00E93343"/>
    <w:rsid w:val="00EA1B15"/>
    <w:rsid w:val="00EE7358"/>
    <w:rsid w:val="00F86A29"/>
    <w:rsid w:val="00FC64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BD3"/>
  </w:style>
  <w:style w:type="paragraph" w:styleId="Nagwek1">
    <w:name w:val="heading 1"/>
    <w:basedOn w:val="Normalny"/>
    <w:link w:val="Nagwek1Znak"/>
    <w:uiPriority w:val="9"/>
    <w:qFormat/>
    <w:rsid w:val="00883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95BD3"/>
    <w:rPr>
      <w:color w:val="0000FF"/>
      <w:u w:val="single"/>
    </w:rPr>
  </w:style>
  <w:style w:type="character" w:styleId="UyteHipercze">
    <w:name w:val="FollowedHyperlink"/>
    <w:basedOn w:val="Domylnaczcionkaakapitu"/>
    <w:uiPriority w:val="99"/>
    <w:semiHidden/>
    <w:unhideWhenUsed/>
    <w:rsid w:val="00D95BD3"/>
    <w:rPr>
      <w:color w:val="800080"/>
      <w:u w:val="single"/>
    </w:rPr>
  </w:style>
  <w:style w:type="table" w:styleId="Tabela-Siatka">
    <w:name w:val="Table Grid"/>
    <w:basedOn w:val="Standardowy"/>
    <w:uiPriority w:val="59"/>
    <w:rsid w:val="00D95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95BD3"/>
    <w:pPr>
      <w:ind w:left="720"/>
      <w:contextualSpacing/>
    </w:pPr>
  </w:style>
  <w:style w:type="paragraph" w:styleId="Nagwek">
    <w:name w:val="header"/>
    <w:basedOn w:val="Normalny"/>
    <w:link w:val="NagwekZnak"/>
    <w:uiPriority w:val="99"/>
    <w:unhideWhenUsed/>
    <w:rsid w:val="008104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4ED"/>
  </w:style>
  <w:style w:type="paragraph" w:styleId="Stopka">
    <w:name w:val="footer"/>
    <w:basedOn w:val="Normalny"/>
    <w:link w:val="StopkaZnak"/>
    <w:uiPriority w:val="99"/>
    <w:unhideWhenUsed/>
    <w:rsid w:val="00810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4ED"/>
  </w:style>
  <w:style w:type="character" w:styleId="Pogrubienie">
    <w:name w:val="Strong"/>
    <w:basedOn w:val="Domylnaczcionkaakapitu"/>
    <w:uiPriority w:val="22"/>
    <w:qFormat/>
    <w:rsid w:val="00D77A8D"/>
    <w:rPr>
      <w:b/>
      <w:bCs/>
    </w:rPr>
  </w:style>
  <w:style w:type="paragraph" w:styleId="Tekstdymka">
    <w:name w:val="Balloon Text"/>
    <w:basedOn w:val="Normalny"/>
    <w:link w:val="TekstdymkaZnak"/>
    <w:uiPriority w:val="99"/>
    <w:semiHidden/>
    <w:unhideWhenUsed/>
    <w:rsid w:val="00417B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7B21"/>
    <w:rPr>
      <w:rFonts w:ascii="Tahoma" w:hAnsi="Tahoma" w:cs="Tahoma"/>
      <w:sz w:val="16"/>
      <w:szCs w:val="16"/>
    </w:rPr>
  </w:style>
  <w:style w:type="character" w:customStyle="1" w:styleId="Nagwek1Znak">
    <w:name w:val="Nagłówek 1 Znak"/>
    <w:basedOn w:val="Domylnaczcionkaakapitu"/>
    <w:link w:val="Nagwek1"/>
    <w:uiPriority w:val="9"/>
    <w:rsid w:val="00883D10"/>
    <w:rPr>
      <w:rFonts w:ascii="Times New Roman" w:eastAsia="Times New Roman" w:hAnsi="Times New Roman" w:cs="Times New Roman"/>
      <w:b/>
      <w:bCs/>
      <w:kern w:val="36"/>
      <w:sz w:val="48"/>
      <w:szCs w:val="48"/>
      <w:lang w:eastAsia="pl-PL"/>
    </w:rPr>
  </w:style>
</w:styles>
</file>

<file path=word/webSettings.xml><?xml version="1.0" encoding="utf-8"?>
<w:webSettings xmlns:r="http://schemas.openxmlformats.org/officeDocument/2006/relationships" xmlns:w="http://schemas.openxmlformats.org/wordprocessingml/2006/main">
  <w:divs>
    <w:div w:id="51122060">
      <w:bodyDiv w:val="1"/>
      <w:marLeft w:val="0"/>
      <w:marRight w:val="0"/>
      <w:marTop w:val="0"/>
      <w:marBottom w:val="0"/>
      <w:divBdr>
        <w:top w:val="none" w:sz="0" w:space="0" w:color="auto"/>
        <w:left w:val="none" w:sz="0" w:space="0" w:color="auto"/>
        <w:bottom w:val="none" w:sz="0" w:space="0" w:color="auto"/>
        <w:right w:val="none" w:sz="0" w:space="0" w:color="auto"/>
      </w:divBdr>
    </w:div>
    <w:div w:id="369309382">
      <w:bodyDiv w:val="1"/>
      <w:marLeft w:val="0"/>
      <w:marRight w:val="0"/>
      <w:marTop w:val="0"/>
      <w:marBottom w:val="0"/>
      <w:divBdr>
        <w:top w:val="none" w:sz="0" w:space="0" w:color="auto"/>
        <w:left w:val="none" w:sz="0" w:space="0" w:color="auto"/>
        <w:bottom w:val="none" w:sz="0" w:space="0" w:color="auto"/>
        <w:right w:val="none" w:sz="0" w:space="0" w:color="auto"/>
      </w:divBdr>
      <w:divsChild>
        <w:div w:id="1190026717">
          <w:marLeft w:val="0"/>
          <w:marRight w:val="0"/>
          <w:marTop w:val="0"/>
          <w:marBottom w:val="0"/>
          <w:divBdr>
            <w:top w:val="none" w:sz="0" w:space="0" w:color="auto"/>
            <w:left w:val="none" w:sz="0" w:space="0" w:color="auto"/>
            <w:bottom w:val="none" w:sz="0" w:space="0" w:color="auto"/>
            <w:right w:val="none" w:sz="0" w:space="0" w:color="auto"/>
          </w:divBdr>
          <w:divsChild>
            <w:div w:id="1618830632">
              <w:marLeft w:val="0"/>
              <w:marRight w:val="0"/>
              <w:marTop w:val="0"/>
              <w:marBottom w:val="0"/>
              <w:divBdr>
                <w:top w:val="none" w:sz="0" w:space="0" w:color="auto"/>
                <w:left w:val="none" w:sz="0" w:space="0" w:color="auto"/>
                <w:bottom w:val="none" w:sz="0" w:space="0" w:color="auto"/>
                <w:right w:val="none" w:sz="0" w:space="0" w:color="auto"/>
              </w:divBdr>
              <w:divsChild>
                <w:div w:id="921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31877">
      <w:bodyDiv w:val="1"/>
      <w:marLeft w:val="0"/>
      <w:marRight w:val="0"/>
      <w:marTop w:val="0"/>
      <w:marBottom w:val="0"/>
      <w:divBdr>
        <w:top w:val="none" w:sz="0" w:space="0" w:color="auto"/>
        <w:left w:val="none" w:sz="0" w:space="0" w:color="auto"/>
        <w:bottom w:val="none" w:sz="0" w:space="0" w:color="auto"/>
        <w:right w:val="none" w:sz="0" w:space="0" w:color="auto"/>
      </w:divBdr>
    </w:div>
    <w:div w:id="820581996">
      <w:bodyDiv w:val="1"/>
      <w:marLeft w:val="0"/>
      <w:marRight w:val="0"/>
      <w:marTop w:val="0"/>
      <w:marBottom w:val="0"/>
      <w:divBdr>
        <w:top w:val="none" w:sz="0" w:space="0" w:color="auto"/>
        <w:left w:val="none" w:sz="0" w:space="0" w:color="auto"/>
        <w:bottom w:val="none" w:sz="0" w:space="0" w:color="auto"/>
        <w:right w:val="none" w:sz="0" w:space="0" w:color="auto"/>
      </w:divBdr>
    </w:div>
    <w:div w:id="942343367">
      <w:bodyDiv w:val="1"/>
      <w:marLeft w:val="0"/>
      <w:marRight w:val="0"/>
      <w:marTop w:val="0"/>
      <w:marBottom w:val="0"/>
      <w:divBdr>
        <w:top w:val="none" w:sz="0" w:space="0" w:color="auto"/>
        <w:left w:val="none" w:sz="0" w:space="0" w:color="auto"/>
        <w:bottom w:val="none" w:sz="0" w:space="0" w:color="auto"/>
        <w:right w:val="none" w:sz="0" w:space="0" w:color="auto"/>
      </w:divBdr>
      <w:divsChild>
        <w:div w:id="682173268">
          <w:marLeft w:val="0"/>
          <w:marRight w:val="0"/>
          <w:marTop w:val="0"/>
          <w:marBottom w:val="0"/>
          <w:divBdr>
            <w:top w:val="none" w:sz="0" w:space="0" w:color="auto"/>
            <w:left w:val="none" w:sz="0" w:space="0" w:color="auto"/>
            <w:bottom w:val="none" w:sz="0" w:space="0" w:color="auto"/>
            <w:right w:val="none" w:sz="0" w:space="0" w:color="auto"/>
          </w:divBdr>
        </w:div>
        <w:div w:id="1499661250">
          <w:marLeft w:val="502"/>
          <w:marRight w:val="0"/>
          <w:marTop w:val="0"/>
          <w:marBottom w:val="0"/>
          <w:divBdr>
            <w:top w:val="none" w:sz="0" w:space="0" w:color="auto"/>
            <w:left w:val="none" w:sz="0" w:space="0" w:color="auto"/>
            <w:bottom w:val="none" w:sz="0" w:space="0" w:color="auto"/>
            <w:right w:val="none" w:sz="0" w:space="0" w:color="auto"/>
          </w:divBdr>
        </w:div>
      </w:divsChild>
    </w:div>
    <w:div w:id="1544512194">
      <w:bodyDiv w:val="1"/>
      <w:marLeft w:val="0"/>
      <w:marRight w:val="0"/>
      <w:marTop w:val="0"/>
      <w:marBottom w:val="0"/>
      <w:divBdr>
        <w:top w:val="none" w:sz="0" w:space="0" w:color="auto"/>
        <w:left w:val="none" w:sz="0" w:space="0" w:color="auto"/>
        <w:bottom w:val="none" w:sz="0" w:space="0" w:color="auto"/>
        <w:right w:val="none" w:sz="0" w:space="0" w:color="auto"/>
      </w:divBdr>
    </w:div>
    <w:div w:id="1624388393">
      <w:bodyDiv w:val="1"/>
      <w:marLeft w:val="0"/>
      <w:marRight w:val="0"/>
      <w:marTop w:val="0"/>
      <w:marBottom w:val="0"/>
      <w:divBdr>
        <w:top w:val="none" w:sz="0" w:space="0" w:color="auto"/>
        <w:left w:val="none" w:sz="0" w:space="0" w:color="auto"/>
        <w:bottom w:val="none" w:sz="0" w:space="0" w:color="auto"/>
        <w:right w:val="none" w:sz="0" w:space="0" w:color="auto"/>
      </w:divBdr>
      <w:divsChild>
        <w:div w:id="1416127642">
          <w:marLeft w:val="0"/>
          <w:marRight w:val="0"/>
          <w:marTop w:val="0"/>
          <w:marBottom w:val="0"/>
          <w:divBdr>
            <w:top w:val="none" w:sz="0" w:space="0" w:color="auto"/>
            <w:left w:val="none" w:sz="0" w:space="0" w:color="auto"/>
            <w:bottom w:val="none" w:sz="0" w:space="0" w:color="auto"/>
            <w:right w:val="none" w:sz="0" w:space="0" w:color="auto"/>
          </w:divBdr>
        </w:div>
        <w:div w:id="1524441186">
          <w:marLeft w:val="502"/>
          <w:marRight w:val="0"/>
          <w:marTop w:val="0"/>
          <w:marBottom w:val="0"/>
          <w:divBdr>
            <w:top w:val="none" w:sz="0" w:space="0" w:color="auto"/>
            <w:left w:val="none" w:sz="0" w:space="0" w:color="auto"/>
            <w:bottom w:val="none" w:sz="0" w:space="0" w:color="auto"/>
            <w:right w:val="none" w:sz="0" w:space="0" w:color="auto"/>
          </w:divBdr>
          <w:divsChild>
            <w:div w:id="172915283">
              <w:marLeft w:val="0"/>
              <w:marRight w:val="0"/>
              <w:marTop w:val="0"/>
              <w:marBottom w:val="0"/>
              <w:divBdr>
                <w:top w:val="none" w:sz="0" w:space="0" w:color="auto"/>
                <w:left w:val="none" w:sz="0" w:space="0" w:color="auto"/>
                <w:bottom w:val="none" w:sz="0" w:space="0" w:color="auto"/>
                <w:right w:val="none" w:sz="0" w:space="0" w:color="auto"/>
              </w:divBdr>
            </w:div>
            <w:div w:id="1929534036">
              <w:marLeft w:val="502"/>
              <w:marRight w:val="0"/>
              <w:marTop w:val="0"/>
              <w:marBottom w:val="0"/>
              <w:divBdr>
                <w:top w:val="none" w:sz="0" w:space="0" w:color="auto"/>
                <w:left w:val="none" w:sz="0" w:space="0" w:color="auto"/>
                <w:bottom w:val="none" w:sz="0" w:space="0" w:color="auto"/>
                <w:right w:val="none" w:sz="0" w:space="0" w:color="auto"/>
              </w:divBdr>
            </w:div>
          </w:divsChild>
        </w:div>
      </w:divsChild>
    </w:div>
    <w:div w:id="1745638739">
      <w:bodyDiv w:val="1"/>
      <w:marLeft w:val="0"/>
      <w:marRight w:val="0"/>
      <w:marTop w:val="0"/>
      <w:marBottom w:val="0"/>
      <w:divBdr>
        <w:top w:val="none" w:sz="0" w:space="0" w:color="auto"/>
        <w:left w:val="none" w:sz="0" w:space="0" w:color="auto"/>
        <w:bottom w:val="none" w:sz="0" w:space="0" w:color="auto"/>
        <w:right w:val="none" w:sz="0" w:space="0" w:color="auto"/>
      </w:divBdr>
    </w:div>
    <w:div w:id="1853494191">
      <w:bodyDiv w:val="1"/>
      <w:marLeft w:val="0"/>
      <w:marRight w:val="0"/>
      <w:marTop w:val="0"/>
      <w:marBottom w:val="0"/>
      <w:divBdr>
        <w:top w:val="none" w:sz="0" w:space="0" w:color="auto"/>
        <w:left w:val="none" w:sz="0" w:space="0" w:color="auto"/>
        <w:bottom w:val="none" w:sz="0" w:space="0" w:color="auto"/>
        <w:right w:val="none" w:sz="0" w:space="0" w:color="auto"/>
      </w:divBdr>
      <w:divsChild>
        <w:div w:id="1579363986">
          <w:marLeft w:val="0"/>
          <w:marRight w:val="0"/>
          <w:marTop w:val="0"/>
          <w:marBottom w:val="0"/>
          <w:divBdr>
            <w:top w:val="none" w:sz="0" w:space="0" w:color="auto"/>
            <w:left w:val="none" w:sz="0" w:space="0" w:color="auto"/>
            <w:bottom w:val="none" w:sz="0" w:space="0" w:color="auto"/>
            <w:right w:val="none" w:sz="0" w:space="0" w:color="auto"/>
          </w:divBdr>
        </w:div>
        <w:div w:id="1064371587">
          <w:marLeft w:val="502"/>
          <w:marRight w:val="0"/>
          <w:marTop w:val="0"/>
          <w:marBottom w:val="0"/>
          <w:divBdr>
            <w:top w:val="none" w:sz="0" w:space="0" w:color="auto"/>
            <w:left w:val="none" w:sz="0" w:space="0" w:color="auto"/>
            <w:bottom w:val="none" w:sz="0" w:space="0" w:color="auto"/>
            <w:right w:val="none" w:sz="0" w:space="0" w:color="auto"/>
          </w:divBdr>
        </w:div>
      </w:divsChild>
    </w:div>
    <w:div w:id="1922524790">
      <w:bodyDiv w:val="1"/>
      <w:marLeft w:val="0"/>
      <w:marRight w:val="0"/>
      <w:marTop w:val="0"/>
      <w:marBottom w:val="0"/>
      <w:divBdr>
        <w:top w:val="none" w:sz="0" w:space="0" w:color="auto"/>
        <w:left w:val="none" w:sz="0" w:space="0" w:color="auto"/>
        <w:bottom w:val="none" w:sz="0" w:space="0" w:color="auto"/>
        <w:right w:val="none" w:sz="0" w:space="0" w:color="auto"/>
      </w:divBdr>
      <w:divsChild>
        <w:div w:id="2046900720">
          <w:marLeft w:val="502"/>
          <w:marRight w:val="0"/>
          <w:marTop w:val="0"/>
          <w:marBottom w:val="0"/>
          <w:divBdr>
            <w:top w:val="none" w:sz="0" w:space="0" w:color="auto"/>
            <w:left w:val="none" w:sz="0" w:space="0" w:color="auto"/>
            <w:bottom w:val="none" w:sz="0" w:space="0" w:color="auto"/>
            <w:right w:val="none" w:sz="0" w:space="0" w:color="auto"/>
          </w:divBdr>
        </w:div>
        <w:div w:id="1031996352">
          <w:marLeft w:val="0"/>
          <w:marRight w:val="0"/>
          <w:marTop w:val="0"/>
          <w:marBottom w:val="0"/>
          <w:divBdr>
            <w:top w:val="none" w:sz="0" w:space="0" w:color="auto"/>
            <w:left w:val="none" w:sz="0" w:space="0" w:color="auto"/>
            <w:bottom w:val="none" w:sz="0" w:space="0" w:color="auto"/>
            <w:right w:val="none" w:sz="0" w:space="0" w:color="auto"/>
          </w:divBdr>
        </w:div>
        <w:div w:id="2001228202">
          <w:marLeft w:val="502"/>
          <w:marRight w:val="0"/>
          <w:marTop w:val="0"/>
          <w:marBottom w:val="0"/>
          <w:divBdr>
            <w:top w:val="none" w:sz="0" w:space="0" w:color="auto"/>
            <w:left w:val="none" w:sz="0" w:space="0" w:color="auto"/>
            <w:bottom w:val="none" w:sz="0" w:space="0" w:color="auto"/>
            <w:right w:val="none" w:sz="0" w:space="0" w:color="auto"/>
          </w:divBdr>
        </w:div>
        <w:div w:id="1981574131">
          <w:marLeft w:val="0"/>
          <w:marRight w:val="0"/>
          <w:marTop w:val="0"/>
          <w:marBottom w:val="0"/>
          <w:divBdr>
            <w:top w:val="none" w:sz="0" w:space="0" w:color="auto"/>
            <w:left w:val="none" w:sz="0" w:space="0" w:color="auto"/>
            <w:bottom w:val="none" w:sz="0" w:space="0" w:color="auto"/>
            <w:right w:val="none" w:sz="0" w:space="0" w:color="auto"/>
          </w:divBdr>
        </w:div>
        <w:div w:id="769856788">
          <w:marLeft w:val="502"/>
          <w:marRight w:val="0"/>
          <w:marTop w:val="0"/>
          <w:marBottom w:val="0"/>
          <w:divBdr>
            <w:top w:val="none" w:sz="0" w:space="0" w:color="auto"/>
            <w:left w:val="none" w:sz="0" w:space="0" w:color="auto"/>
            <w:bottom w:val="none" w:sz="0" w:space="0" w:color="auto"/>
            <w:right w:val="none" w:sz="0" w:space="0" w:color="auto"/>
          </w:divBdr>
          <w:divsChild>
            <w:div w:id="2041465594">
              <w:marLeft w:val="0"/>
              <w:marRight w:val="0"/>
              <w:marTop w:val="0"/>
              <w:marBottom w:val="0"/>
              <w:divBdr>
                <w:top w:val="none" w:sz="0" w:space="0" w:color="auto"/>
                <w:left w:val="none" w:sz="0" w:space="0" w:color="auto"/>
                <w:bottom w:val="none" w:sz="0" w:space="0" w:color="auto"/>
                <w:right w:val="none" w:sz="0" w:space="0" w:color="auto"/>
              </w:divBdr>
            </w:div>
            <w:div w:id="141393606">
              <w:marLeft w:val="502"/>
              <w:marRight w:val="0"/>
              <w:marTop w:val="0"/>
              <w:marBottom w:val="0"/>
              <w:divBdr>
                <w:top w:val="none" w:sz="0" w:space="0" w:color="auto"/>
                <w:left w:val="none" w:sz="0" w:space="0" w:color="auto"/>
                <w:bottom w:val="none" w:sz="0" w:space="0" w:color="auto"/>
                <w:right w:val="none" w:sz="0" w:space="0" w:color="auto"/>
              </w:divBdr>
            </w:div>
            <w:div w:id="674773296">
              <w:marLeft w:val="0"/>
              <w:marRight w:val="0"/>
              <w:marTop w:val="0"/>
              <w:marBottom w:val="0"/>
              <w:divBdr>
                <w:top w:val="none" w:sz="0" w:space="0" w:color="auto"/>
                <w:left w:val="none" w:sz="0" w:space="0" w:color="auto"/>
                <w:bottom w:val="none" w:sz="0" w:space="0" w:color="auto"/>
                <w:right w:val="none" w:sz="0" w:space="0" w:color="auto"/>
              </w:divBdr>
            </w:div>
            <w:div w:id="2016414612">
              <w:marLeft w:val="502"/>
              <w:marRight w:val="0"/>
              <w:marTop w:val="0"/>
              <w:marBottom w:val="0"/>
              <w:divBdr>
                <w:top w:val="none" w:sz="0" w:space="0" w:color="auto"/>
                <w:left w:val="none" w:sz="0" w:space="0" w:color="auto"/>
                <w:bottom w:val="none" w:sz="0" w:space="0" w:color="auto"/>
                <w:right w:val="none" w:sz="0" w:space="0" w:color="auto"/>
              </w:divBdr>
            </w:div>
          </w:divsChild>
        </w:div>
        <w:div w:id="985284089">
          <w:marLeft w:val="0"/>
          <w:marRight w:val="0"/>
          <w:marTop w:val="0"/>
          <w:marBottom w:val="0"/>
          <w:divBdr>
            <w:top w:val="none" w:sz="0" w:space="0" w:color="auto"/>
            <w:left w:val="none" w:sz="0" w:space="0" w:color="auto"/>
            <w:bottom w:val="none" w:sz="0" w:space="0" w:color="auto"/>
            <w:right w:val="none" w:sz="0" w:space="0" w:color="auto"/>
          </w:divBdr>
        </w:div>
        <w:div w:id="516387345">
          <w:marLeft w:val="502"/>
          <w:marRight w:val="0"/>
          <w:marTop w:val="0"/>
          <w:marBottom w:val="0"/>
          <w:divBdr>
            <w:top w:val="none" w:sz="0" w:space="0" w:color="auto"/>
            <w:left w:val="none" w:sz="0" w:space="0" w:color="auto"/>
            <w:bottom w:val="none" w:sz="0" w:space="0" w:color="auto"/>
            <w:right w:val="none" w:sz="0" w:space="0" w:color="auto"/>
          </w:divBdr>
        </w:div>
        <w:div w:id="667951686">
          <w:marLeft w:val="0"/>
          <w:marRight w:val="0"/>
          <w:marTop w:val="0"/>
          <w:marBottom w:val="0"/>
          <w:divBdr>
            <w:top w:val="none" w:sz="0" w:space="0" w:color="auto"/>
            <w:left w:val="none" w:sz="0" w:space="0" w:color="auto"/>
            <w:bottom w:val="none" w:sz="0" w:space="0" w:color="auto"/>
            <w:right w:val="none" w:sz="0" w:space="0" w:color="auto"/>
          </w:divBdr>
        </w:div>
        <w:div w:id="1578900408">
          <w:marLeft w:val="502"/>
          <w:marRight w:val="0"/>
          <w:marTop w:val="0"/>
          <w:marBottom w:val="0"/>
          <w:divBdr>
            <w:top w:val="none" w:sz="0" w:space="0" w:color="auto"/>
            <w:left w:val="none" w:sz="0" w:space="0" w:color="auto"/>
            <w:bottom w:val="none" w:sz="0" w:space="0" w:color="auto"/>
            <w:right w:val="none" w:sz="0" w:space="0" w:color="auto"/>
          </w:divBdr>
        </w:div>
      </w:divsChild>
    </w:div>
    <w:div w:id="1989674730">
      <w:bodyDiv w:val="1"/>
      <w:marLeft w:val="0"/>
      <w:marRight w:val="0"/>
      <w:marTop w:val="0"/>
      <w:marBottom w:val="0"/>
      <w:divBdr>
        <w:top w:val="none" w:sz="0" w:space="0" w:color="auto"/>
        <w:left w:val="none" w:sz="0" w:space="0" w:color="auto"/>
        <w:bottom w:val="none" w:sz="0" w:space="0" w:color="auto"/>
        <w:right w:val="none" w:sz="0" w:space="0" w:color="auto"/>
      </w:divBdr>
    </w:div>
    <w:div w:id="21038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736B0-93E5-4DD8-88CD-C9176514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14</Pages>
  <Words>5277</Words>
  <Characters>31668</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23</cp:revision>
  <dcterms:created xsi:type="dcterms:W3CDTF">2019-12-09T17:09:00Z</dcterms:created>
  <dcterms:modified xsi:type="dcterms:W3CDTF">2021-06-26T18:45:00Z</dcterms:modified>
</cp:coreProperties>
</file>